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872"/>
        <w:jc w:val="center"/>
        <w:rPr>
          <w:rFonts w:eastAsia="方正小标宋简体"/>
          <w:sz w:val="44"/>
          <w:szCs w:val="44"/>
          <w:lang w:eastAsia="zh-CN"/>
        </w:rPr>
      </w:pPr>
    </w:p>
    <w:p>
      <w:pPr>
        <w:adjustRightInd w:val="0"/>
        <w:snapToGrid w:val="0"/>
        <w:ind w:firstLine="872"/>
        <w:jc w:val="center"/>
        <w:rPr>
          <w:rFonts w:eastAsia="方正小标宋简体"/>
          <w:sz w:val="44"/>
          <w:szCs w:val="44"/>
          <w:lang w:eastAsia="zh-CN"/>
        </w:rPr>
      </w:pPr>
    </w:p>
    <w:p>
      <w:pPr>
        <w:spacing w:line="1100" w:lineRule="exact"/>
        <w:ind w:firstLine="872"/>
      </w:pPr>
      <w:r>
        <w:rPr>
          <w:rFonts w:eastAsia="方正小标宋简体"/>
          <w:sz w:val="44"/>
          <w:szCs w:val="44"/>
        </w:rPr>
        <w:pict>
          <v:shape id="_x0000_i1025" o:spt="136" type="#_x0000_t136" style="height:39.75pt;width:340.5pt;" fillcolor="#FF0000" filled="t" stroked="t" coordsize="21600,21600">
            <v:path/>
            <v:fill on="t" focussize="0,0"/>
            <v:stroke color="#FF0000"/>
            <v:imagedata o:title=""/>
            <o:lock v:ext="edit"/>
            <v:textpath on="t" fitshape="t" fitpath="t" trim="t" xscale="f" string="三明市自然资源局" style="font-family:方正小标宋_GBK;font-size:28pt;v-text-align:center;"/>
            <w10:wrap type="none"/>
            <w10:anchorlock/>
          </v:shape>
        </w:pict>
      </w:r>
    </w:p>
    <w:p>
      <w:pPr>
        <w:adjustRightInd w:val="0"/>
        <w:snapToGrid w:val="0"/>
        <w:spacing w:line="1100" w:lineRule="exact"/>
        <w:ind w:firstLine="872"/>
        <w:rPr>
          <w:rFonts w:eastAsia="方正小标宋简体"/>
          <w:sz w:val="44"/>
          <w:szCs w:val="44"/>
        </w:rPr>
      </w:pPr>
      <w:r>
        <w:rPr>
          <w:rFonts w:eastAsia="方正小标宋简体"/>
          <w:sz w:val="44"/>
          <w:szCs w:val="44"/>
        </w:rPr>
        <w:pict>
          <v:shape id="艺术字 3" o:spid="_x0000_s2058" o:spt="136" type="#_x0000_t136" style="position:absolute;left:0pt;margin-left:380.6pt;margin-top:32.25pt;height:47.75pt;width:99pt;z-index:251657216;mso-width-relative:page;mso-height-relative:page;" fillcolor="#FF0000" filled="t" stroked="t" coordsize="21600,21600" adj="10735">
            <v:path/>
            <v:fill on="t" focussize="0,0"/>
            <v:stroke weight="1.5pt" color="#FF0000"/>
            <v:imagedata o:title=""/>
            <o:lock v:ext="edit"/>
            <v:textpath on="t" fitshape="t" fitpath="t" trim="t" xscale="f" string="文件" style="font-family:方正小标宋_GBK;font-size:36pt;v-text-align:center;"/>
          </v:shape>
        </w:pict>
      </w:r>
      <w:r>
        <w:rPr>
          <w:rFonts w:eastAsia="方正小标宋简体"/>
          <w:sz w:val="44"/>
          <w:szCs w:val="44"/>
        </w:rPr>
        <w:pict>
          <v:shape id="_x0000_i1026" o:spt="136" type="#_x0000_t136" style="height:39pt;width:340.5pt;" fillcolor="#FF0000" filled="t" stroked="t" coordsize="21600,21600">
            <v:path/>
            <v:fill on="t" focussize="0,0"/>
            <v:stroke color="#FF0000"/>
            <v:imagedata o:title=""/>
            <o:lock v:ext="edit"/>
            <v:textpath on="t" fitshape="t" fitpath="t" trim="t" xscale="f" string="三明市住房和城乡建设局" style="font-family:方正小标宋_GBK;font-size:28pt;v-text-align:center;"/>
            <w10:wrap type="none"/>
            <w10:anchorlock/>
          </v:shape>
        </w:pict>
      </w:r>
    </w:p>
    <w:p>
      <w:pPr>
        <w:spacing w:line="1100" w:lineRule="exact"/>
        <w:ind w:firstLine="872"/>
        <w:rPr>
          <w:rFonts w:eastAsia="方正小标宋简体"/>
          <w:sz w:val="44"/>
          <w:szCs w:val="44"/>
        </w:rPr>
      </w:pPr>
      <w:r>
        <w:rPr>
          <w:rFonts w:eastAsia="方正小标宋简体"/>
          <w:sz w:val="44"/>
          <w:szCs w:val="44"/>
        </w:rPr>
        <w:pict>
          <v:shape id="_x0000_i1027" o:spt="136" type="#_x0000_t136" style="height:39.75pt;width:340.5pt;" fillcolor="#FF0000" filled="t" stroked="t" coordsize="21600,21600">
            <v:path/>
            <v:fill on="t" focussize="0,0"/>
            <v:stroke color="#FF0000"/>
            <v:imagedata o:title=""/>
            <o:lock v:ext="edit"/>
            <v:textpath on="t" fitshape="t" fitpath="t" trim="t" xscale="f" string="三明市国防动员办公室" style="font-family:方正小标宋_GBK;font-size:28pt;v-text-align:center;"/>
            <w10:wrap type="none"/>
            <w10:anchorlock/>
          </v:shape>
        </w:pict>
      </w:r>
    </w:p>
    <w:p>
      <w:pPr>
        <w:spacing w:line="1100" w:lineRule="exact"/>
        <w:ind w:firstLine="872"/>
        <w:rPr>
          <w:rFonts w:eastAsia="方正小标宋简体"/>
          <w:sz w:val="44"/>
          <w:szCs w:val="44"/>
        </w:rPr>
      </w:pPr>
      <w:r>
        <w:rPr>
          <w:rFonts w:eastAsia="方正小标宋简体"/>
          <w:sz w:val="44"/>
          <w:szCs w:val="44"/>
        </w:rPr>
        <w:pict>
          <v:shape id="_x0000_i1028" o:spt="136" type="#_x0000_t136" style="height:39pt;width:340.5pt;" fillcolor="#FF0000" filled="t" stroked="t" coordsize="21600,21600">
            <v:path/>
            <v:fill on="t" focussize="0,0"/>
            <v:stroke color="#FF0000"/>
            <v:imagedata o:title=""/>
            <o:lock v:ext="edit"/>
            <v:textpath on="t" fitshape="t" fitpath="t" trim="t" xscale="f" string="三明市城市管理局" style="font-family:方正小标宋_GBK;font-size:28pt;v-text-align:center;"/>
            <w10:wrap type="none"/>
            <w10:anchorlock/>
          </v:shape>
        </w:pict>
      </w:r>
    </w:p>
    <w:p>
      <w:pPr>
        <w:pStyle w:val="6"/>
        <w:spacing w:line="500" w:lineRule="exact"/>
        <w:ind w:firstLine="632"/>
      </w:pPr>
    </w:p>
    <w:p>
      <w:pPr>
        <w:pStyle w:val="6"/>
        <w:spacing w:line="500" w:lineRule="exact"/>
        <w:ind w:firstLine="632"/>
        <w:jc w:val="center"/>
        <w:rPr>
          <w:lang w:eastAsia="zh-CN"/>
        </w:rPr>
      </w:pPr>
      <w:r>
        <w:rPr>
          <w:rFonts w:hint="eastAsia"/>
          <w:lang w:eastAsia="zh-CN"/>
        </w:rPr>
        <w:t>明自然资规〔2023〕1号</w:t>
      </w:r>
    </w:p>
    <w:p>
      <w:pPr>
        <w:spacing w:line="500" w:lineRule="exact"/>
        <w:ind w:firstLine="872"/>
        <w:rPr>
          <w:rFonts w:eastAsia="方正小标宋_GBK"/>
          <w:sz w:val="36"/>
          <w:szCs w:val="36"/>
          <w:lang w:eastAsia="zh-CN"/>
        </w:rPr>
      </w:pPr>
      <w:r>
        <w:rPr>
          <w:rFonts w:eastAsia="方正小标宋简体"/>
          <w:sz w:val="44"/>
          <w:szCs w:val="44"/>
        </w:rPr>
        <w:pict>
          <v:line id="直线 2" o:spid="_x0000_s2059" o:spt="20" style="position:absolute;left:0pt;margin-left:9pt;margin-top:16pt;height:0pt;width:441pt;z-index:251658240;mso-width-relative:page;mso-height-relative:page;" stroked="t" coordsize="21600,21600" o:gfxdata="UEsDBAoAAAAAAIdO4kAAAAAAAAAAAAAAAAAEAAAAZHJzL1BLAwQUAAAACACHTuJAIMq5d9MAAAAI&#10;AQAADwAAAGRycy9kb3ducmV2LnhtbE1PTU/DMAy9I/EfIiNxY8mKhErXdAIENyREB+yaNV5TrXGq&#10;Juu6f48RBzjZz896H+V69r2YcIxdIA3LhQKB1ATbUavhY/Nyk4OIyZA1fSDUcMYI6+ryojSFDSd6&#10;x6lOrWARioXR4FIaCilj49CbuAgDEnP7MHqTGI6ttKM5sbjvZabUnfSmI3ZwZsAnh82hPnoN81f+&#10;4Lav6fE5fL65w7yt/ZSdtb6+WqoViIRz+nuGn/gcHSrOtAtHslH0jHOukjTcZjyZv1eKl93vQVal&#10;/F+g+gZQSwMEFAAAAAgAh07iQNPuLLPPAQAAjgMAAA4AAABkcnMvZTJvRG9jLnhtbK1TS44TMRDd&#10;I3EHy3vSnUiZGbXSmQUhbBCMNHCAij/dlvyTy5NOzsI1WLHhOHMNyk4mw8AGIbJwyq7y83uvqle3&#10;B2fZXiU0wfd8Pms5U14EafzQ8y+ft29uOMMMXoINXvX8qJDfrl+/Wk2xU4swBitVYgTisZtiz8ec&#10;Y9c0KEblAGchKk9JHZKDTNs0NDLBROjONou2vWqmkGRMQShEOt2cknxd8bVWIn/SGlVmtufELdc1&#10;1XVX1ma9gm5IEEcjzjTgH1g4MJ4evUBtIAN7SOYPKGdEChh0nongmqC1EapqIDXz9jc19yNEVbWQ&#10;ORgvNuH/gxUf93eJGUm948yDoxY9fv32+P0HWxRvpogdldzHu3TeIYVF6EEnV/5JAjtUP48XP9Uh&#10;M0GHy6u2vW7JdvGUa54vxoT5vQqOlaDn1vgiFTrYf8BMj1HpU0k5tp5NPV/cLK+XhAc0KtpCptBF&#10;Io9+qJcxWCO3xtpyBdOwe2sT2wM1f7tt6Vc0EfCLsvLKBnA81dXUaSxGBfKdlywfI9niaX554eCU&#10;5MwqGvcSESB0GYz9m0p62npiUGw9GVmiXZBHasJDTGYYyYp5ZVky1PTK9zygZap+3Vek589o/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yrl30wAAAAgBAAAPAAAAAAAAAAEAIAAAACIAAABkcnMv&#10;ZG93bnJldi54bWxQSwECFAAUAAAACACHTuJA0+4ss88BAACOAwAADgAAAAAAAAABACAAAAAiAQAA&#10;ZHJzL2Uyb0RvYy54bWxQSwUGAAAAAAYABgBZAQAAYwUAAAAA&#10;">
            <v:path arrowok="t"/>
            <v:fill focussize="0,0"/>
            <v:stroke weight="2.25pt" color="#FF0000"/>
            <v:imagedata o:title=""/>
            <o:lock v:ext="edit"/>
          </v:line>
        </w:pict>
      </w:r>
    </w:p>
    <w:p>
      <w:pPr>
        <w:tabs>
          <w:tab w:val="center" w:pos="4153"/>
          <w:tab w:val="right" w:pos="8306"/>
        </w:tabs>
        <w:adjustRightInd w:val="0"/>
        <w:snapToGrid w:val="0"/>
        <w:spacing w:line="500" w:lineRule="exact"/>
        <w:ind w:firstLine="792"/>
        <w:jc w:val="center"/>
        <w:rPr>
          <w:rFonts w:eastAsia="方正小标宋_GBK"/>
          <w:sz w:val="40"/>
          <w:szCs w:val="40"/>
          <w:lang w:eastAsia="zh-CN"/>
        </w:rPr>
      </w:pPr>
    </w:p>
    <w:p>
      <w:pPr>
        <w:pStyle w:val="2"/>
        <w:spacing w:after="0" w:line="600" w:lineRule="exact"/>
        <w:ind w:firstLine="0" w:firstLineChars="0"/>
        <w:rPr>
          <w:rFonts w:ascii="方正小标宋简体" w:eastAsia="方正小标宋简体"/>
          <w:b w:val="0"/>
          <w:lang w:eastAsia="zh-CN"/>
        </w:rPr>
      </w:pPr>
      <w:r>
        <w:rPr>
          <w:rFonts w:hint="eastAsia" w:ascii="方正小标宋简体" w:eastAsia="方正小标宋简体"/>
          <w:b w:val="0"/>
          <w:lang w:eastAsia="zh-CN"/>
        </w:rPr>
        <w:t>三明市深化工程建设项目 “多测合一”</w:t>
      </w:r>
    </w:p>
    <w:p>
      <w:pPr>
        <w:pStyle w:val="2"/>
        <w:spacing w:after="0" w:line="600" w:lineRule="exact"/>
        <w:ind w:firstLine="0" w:firstLineChars="0"/>
        <w:rPr>
          <w:rFonts w:ascii="方正小标宋简体" w:eastAsia="方正小标宋简体"/>
          <w:b w:val="0"/>
          <w:lang w:eastAsia="zh-CN"/>
        </w:rPr>
      </w:pPr>
      <w:r>
        <w:rPr>
          <w:rFonts w:hint="eastAsia" w:ascii="方正小标宋简体" w:eastAsia="方正小标宋简体"/>
          <w:b w:val="0"/>
          <w:lang w:eastAsia="zh-CN"/>
        </w:rPr>
        <w:t>改革实施方案</w:t>
      </w:r>
    </w:p>
    <w:p>
      <w:pPr>
        <w:pStyle w:val="6"/>
        <w:spacing w:before="120" w:after="120" w:line="240" w:lineRule="exact"/>
        <w:ind w:firstLine="892"/>
        <w:jc w:val="center"/>
        <w:rPr>
          <w:sz w:val="45"/>
          <w:lang w:eastAsia="zh-CN"/>
        </w:rPr>
      </w:pPr>
    </w:p>
    <w:p>
      <w:pPr>
        <w:ind w:firstLine="0" w:firstLineChars="0"/>
        <w:jc w:val="both"/>
        <w:rPr>
          <w:lang w:eastAsia="zh-CN"/>
        </w:rPr>
      </w:pPr>
      <w:r>
        <w:rPr>
          <w:rFonts w:hint="eastAsia"/>
          <w:lang w:eastAsia="zh-CN"/>
        </w:rPr>
        <w:t>各县（市、区）自然资源、住建、人防、城市管理主管部门：</w:t>
      </w:r>
    </w:p>
    <w:p>
      <w:pPr>
        <w:ind w:firstLine="632"/>
        <w:jc w:val="both"/>
        <w:rPr>
          <w:lang w:eastAsia="zh-CN"/>
        </w:rPr>
      </w:pPr>
      <w:r>
        <w:rPr>
          <w:rFonts w:hint="eastAsia"/>
          <w:lang w:eastAsia="zh-CN"/>
        </w:rPr>
        <w:t>为进一步深化“放管服”改革、优化营商环境，全面推进我市工程建设项目“多测合一”改革实施落实，根据《福建省自然资源厅</w:t>
      </w:r>
      <w:r>
        <w:rPr>
          <w:rFonts w:hint="eastAsia"/>
          <w:lang w:eastAsia="zh-CN"/>
        </w:rPr>
        <w:tab/>
      </w:r>
      <w:r>
        <w:rPr>
          <w:rFonts w:hint="eastAsia"/>
          <w:lang w:eastAsia="zh-CN"/>
        </w:rPr>
        <w:t>福建省住房和城乡建设厅福建省人民防空办公室关于深化工程建设项目“多测合一”改革的通知》（闽自然资发〔2022〕80号）要求，结合我市实际，制定本实施方案，请遵照执行。</w:t>
      </w:r>
    </w:p>
    <w:p>
      <w:pPr>
        <w:pStyle w:val="3"/>
        <w:numPr>
          <w:ilvl w:val="0"/>
          <w:numId w:val="1"/>
        </w:numPr>
        <w:ind w:firstLine="632"/>
        <w:rPr>
          <w:rFonts w:ascii="宋体" w:hAnsi="宋体"/>
          <w:b w:val="0"/>
          <w:lang w:eastAsia="zh-CN"/>
        </w:rPr>
      </w:pPr>
      <w:r>
        <w:rPr>
          <w:rFonts w:hint="eastAsia" w:ascii="宋体" w:hAnsi="宋体"/>
          <w:b w:val="0"/>
          <w:lang w:eastAsia="zh-CN"/>
        </w:rPr>
        <w:t>工作目标</w:t>
      </w:r>
    </w:p>
    <w:p>
      <w:pPr>
        <w:ind w:firstLine="632"/>
        <w:jc w:val="both"/>
        <w:rPr>
          <w:lang w:eastAsia="zh-CN"/>
        </w:rPr>
      </w:pPr>
      <w:r>
        <w:rPr>
          <w:rFonts w:hint="eastAsia"/>
          <w:lang w:eastAsia="zh-CN"/>
        </w:rPr>
        <w:t>以“开放市场、优化整合、统一标准、成果共享、依法监管”为总体思路，以“同一标的物只测一次、同一测绘工作执行统一的技术标准、同一测绘成果只提交一次”为改革目标，简化办事手续、共享数据资源、节约测绘成本、全面提速增效。全市深化工程建设项目“多测合一”改革于2024年底前落实。</w:t>
      </w:r>
    </w:p>
    <w:p>
      <w:pPr>
        <w:pStyle w:val="3"/>
        <w:numPr>
          <w:ilvl w:val="0"/>
          <w:numId w:val="1"/>
        </w:numPr>
        <w:ind w:firstLine="632"/>
        <w:rPr>
          <w:rFonts w:ascii="宋体" w:hAnsi="宋体"/>
          <w:b w:val="0"/>
          <w:lang w:eastAsia="zh-CN"/>
        </w:rPr>
      </w:pPr>
      <w:r>
        <w:rPr>
          <w:rFonts w:hint="eastAsia" w:ascii="宋体" w:hAnsi="宋体"/>
          <w:b w:val="0"/>
          <w:lang w:eastAsia="zh-CN"/>
        </w:rPr>
        <w:t>改革范围</w:t>
      </w:r>
    </w:p>
    <w:p>
      <w:pPr>
        <w:ind w:firstLine="632"/>
        <w:jc w:val="both"/>
        <w:rPr>
          <w:lang w:eastAsia="zh-CN"/>
        </w:rPr>
      </w:pPr>
      <w:r>
        <w:rPr>
          <w:rFonts w:hint="eastAsia"/>
          <w:lang w:eastAsia="zh-CN"/>
        </w:rPr>
        <w:t>“多测合一”改革由竣工验收和不动产登记阶段拓展至工程建设项目全流程。在需要行政审批的新建、改建、扩建的房屋建筑和城市基础设施等工程建设项目的测绘服务（除特殊工程和交通、水利、能源等领域的重大工程外），推行分阶段“多测合一”。</w:t>
      </w:r>
    </w:p>
    <w:p>
      <w:pPr>
        <w:pStyle w:val="3"/>
        <w:numPr>
          <w:ilvl w:val="0"/>
          <w:numId w:val="1"/>
        </w:numPr>
        <w:ind w:firstLine="632"/>
        <w:rPr>
          <w:rFonts w:ascii="宋体" w:hAnsi="宋体"/>
          <w:b w:val="0"/>
          <w:lang w:eastAsia="zh-CN"/>
        </w:rPr>
      </w:pPr>
      <w:r>
        <w:rPr>
          <w:rFonts w:hint="eastAsia" w:ascii="宋体" w:hAnsi="宋体"/>
          <w:b w:val="0"/>
          <w:lang w:eastAsia="zh-CN"/>
        </w:rPr>
        <w:t>改革事项</w:t>
      </w:r>
    </w:p>
    <w:p>
      <w:pPr>
        <w:ind w:firstLine="620" w:firstLineChars="196"/>
        <w:jc w:val="both"/>
        <w:rPr>
          <w:lang w:eastAsia="zh-CN"/>
        </w:rPr>
      </w:pPr>
      <w:r>
        <w:rPr>
          <w:rFonts w:hint="eastAsia" w:ascii="楷体_GB2312" w:hAnsi="黑体" w:eastAsia="楷体_GB2312"/>
          <w:b/>
          <w:lang w:eastAsia="zh-CN"/>
        </w:rPr>
        <w:t>（一）整合事项。</w:t>
      </w:r>
      <w:r>
        <w:rPr>
          <w:rFonts w:hint="eastAsia"/>
          <w:lang w:eastAsia="zh-CN"/>
        </w:rPr>
        <w:t>在立项用地规划许可阶段，将选址测绘、土地勘测定界、拨地测量与首次登记宗地测量等整合为一个综合测绘事项；在工程建设许可和施工许可阶段，将工程规划指标核算、日照分析测量、规划放线、不动产预测绘等整合为一个综合测绘事项；在竣工验收和不动产登记阶段，将规划核实测量、绿地测量、人防测量、地下管线测量、用地复核测量、不动产测绘等整合为一个综合测绘事项。各地可根据地方实际，进一步整合测绘事项。</w:t>
      </w:r>
    </w:p>
    <w:p>
      <w:pPr>
        <w:pStyle w:val="6"/>
        <w:ind w:firstLine="620" w:firstLineChars="196"/>
        <w:jc w:val="both"/>
        <w:rPr>
          <w:lang w:eastAsia="zh-CN"/>
        </w:rPr>
      </w:pPr>
      <w:r>
        <w:rPr>
          <w:rFonts w:hint="eastAsia" w:ascii="楷体_GB2312" w:eastAsia="楷体_GB2312"/>
          <w:b/>
          <w:szCs w:val="22"/>
          <w:lang w:eastAsia="zh-CN"/>
        </w:rPr>
        <w:t>（二）统一测绘基准和技术标准。</w:t>
      </w:r>
      <w:r>
        <w:rPr>
          <w:szCs w:val="22"/>
          <w:lang w:eastAsia="zh-CN"/>
        </w:rPr>
        <w:t xml:space="preserve">“多测合一”应当采用 </w:t>
      </w:r>
      <w:r>
        <w:rPr>
          <w:rFonts w:hint="eastAsia" w:cs="仿宋_GB2312"/>
          <w:szCs w:val="22"/>
          <w:lang w:eastAsia="zh-CN"/>
        </w:rPr>
        <w:t>2000国家大地坐标系和1985国家高程基准，应符合国家、省、市行业标准的规定，还应符合行政审批工作相关法律法规要求、执</w:t>
      </w:r>
      <w:r>
        <w:rPr>
          <w:rFonts w:hint="eastAsia" w:cs="仿宋_GB2312"/>
          <w:lang w:eastAsia="zh-CN"/>
        </w:rPr>
        <w:t>行《福建省工程建设项目“多测合一”综合技术规程（2022版）》。明确“多测合一”所需测绘成果和报告，制定“多测</w:t>
      </w:r>
      <w:r>
        <w:rPr>
          <w:rFonts w:hint="eastAsia"/>
          <w:lang w:eastAsia="zh-CN"/>
        </w:rPr>
        <w:t>合一”成果报告样式。</w:t>
      </w:r>
    </w:p>
    <w:p>
      <w:pPr>
        <w:pStyle w:val="6"/>
        <w:ind w:firstLine="620" w:firstLineChars="196"/>
        <w:jc w:val="both"/>
        <w:rPr>
          <w:lang w:eastAsia="zh-CN"/>
        </w:rPr>
      </w:pPr>
      <w:r>
        <w:rPr>
          <w:rFonts w:hint="eastAsia" w:ascii="楷体_GB2312" w:eastAsia="楷体_GB2312"/>
          <w:b/>
          <w:lang w:eastAsia="zh-CN"/>
        </w:rPr>
        <w:t>（三）健全测绘市场准入机制</w:t>
      </w:r>
      <w:r>
        <w:rPr>
          <w:rFonts w:hint="eastAsia"/>
          <w:lang w:eastAsia="zh-CN"/>
        </w:rPr>
        <w:t>。凡具备相应资质的测绘单位，均可参与“多测合一”业务，任何部门不得指定或变相指定特定单位提供测绘服务。</w:t>
      </w:r>
    </w:p>
    <w:p>
      <w:pPr>
        <w:pStyle w:val="6"/>
        <w:ind w:firstLine="620" w:firstLineChars="196"/>
        <w:jc w:val="both"/>
        <w:rPr>
          <w:lang w:eastAsia="zh-CN"/>
        </w:rPr>
      </w:pPr>
      <w:r>
        <w:rPr>
          <w:rFonts w:hint="eastAsia" w:ascii="楷体_GB2312" w:eastAsia="楷体_GB2312"/>
          <w:b/>
          <w:lang w:eastAsia="zh-CN"/>
        </w:rPr>
        <w:t>（四）优化市场环境。</w:t>
      </w:r>
      <w:r>
        <w:rPr>
          <w:rFonts w:hint="eastAsia"/>
          <w:lang w:eastAsia="zh-CN"/>
        </w:rPr>
        <w:t>打破测绘服务市场的部门垄断和地方保护，清理调整不利于市场公平开放的政策限制。取消原有“三明市测绘中介服务机构名录库”，改为登记制。凡是符合条件的测绘单位均可向市自然资源局提交《三明市工程建设项目“多测合一”测绘单位登记表》，自然资源主管部门对登记的“多测合一”测绘单位的资质等级、业务范围、工作情况、完成时间、服务质量等进行公开，供项目业主参考。</w:t>
      </w:r>
    </w:p>
    <w:p>
      <w:pPr>
        <w:pStyle w:val="6"/>
        <w:ind w:firstLine="620" w:firstLineChars="196"/>
        <w:jc w:val="both"/>
        <w:rPr>
          <w:lang w:eastAsia="zh-CN"/>
        </w:rPr>
      </w:pPr>
      <w:r>
        <w:rPr>
          <w:rFonts w:hint="eastAsia" w:ascii="楷体_GB2312" w:eastAsia="楷体_GB2312"/>
          <w:b/>
          <w:lang w:eastAsia="zh-CN"/>
        </w:rPr>
        <w:t>（五）升级信息平台。</w:t>
      </w:r>
      <w:r>
        <w:rPr>
          <w:rFonts w:hint="eastAsia"/>
          <w:lang w:eastAsia="zh-CN"/>
        </w:rPr>
        <w:t>在现有三明市“多测合一”管理信息平台基础上进行升级，建立工程建设项目“多测合一”业务档案，从前期基础地形图开始，统一归集、管理项目审批各阶段涉及的测绘成果资料，提供项目审批各环节所需测绘成果共享调用，完成汇交的测绘成果也可用于更新基础地形图和管线图等。</w:t>
      </w:r>
    </w:p>
    <w:p>
      <w:pPr>
        <w:pStyle w:val="3"/>
        <w:numPr>
          <w:ilvl w:val="0"/>
          <w:numId w:val="1"/>
        </w:numPr>
        <w:ind w:firstLine="632"/>
        <w:rPr>
          <w:rFonts w:ascii="宋体" w:hAnsi="宋体"/>
          <w:b w:val="0"/>
          <w:lang w:eastAsia="zh-CN"/>
        </w:rPr>
      </w:pPr>
      <w:r>
        <w:rPr>
          <w:rFonts w:ascii="宋体" w:hAnsi="宋体"/>
          <w:b w:val="0"/>
          <w:lang w:eastAsia="zh-CN"/>
        </w:rPr>
        <w:t>实施流程</w:t>
      </w:r>
    </w:p>
    <w:p>
      <w:pPr>
        <w:spacing w:before="120" w:after="120"/>
        <w:ind w:firstLine="620" w:firstLineChars="196"/>
        <w:rPr>
          <w:szCs w:val="32"/>
          <w:lang w:eastAsia="zh-CN"/>
        </w:rPr>
      </w:pPr>
      <w:r>
        <w:rPr>
          <w:rFonts w:hint="eastAsia" w:ascii="楷体_GB2312" w:eastAsia="楷体_GB2312"/>
          <w:b/>
          <w:lang w:eastAsia="zh-CN"/>
        </w:rPr>
        <w:t>（一）测绘单位登记。</w:t>
      </w:r>
      <w:r>
        <w:rPr>
          <w:rFonts w:hint="eastAsia"/>
          <w:lang w:eastAsia="zh-CN"/>
        </w:rPr>
        <w:t>在三明市从事“多测合一”业务的测绘单位，通过填写《三明市工程建设项目“多测合一”测绘单位登记表》进行登记。注册地非本市的测绘单位在本市从事“多测合一”测绘业务，</w:t>
      </w:r>
      <w:r>
        <w:rPr>
          <w:rFonts w:hint="eastAsia"/>
          <w:szCs w:val="32"/>
          <w:lang w:eastAsia="zh-CN"/>
        </w:rPr>
        <w:t>需向市自然资源局办理作业或分支机构备案。</w:t>
      </w:r>
      <w:r>
        <w:rPr>
          <w:rFonts w:hint="eastAsia"/>
          <w:lang w:eastAsia="zh-CN"/>
        </w:rPr>
        <w:t>注册地非本省的测绘单位在本市从事“多测合一”测绘业务，需向</w:t>
      </w:r>
      <w:r>
        <w:rPr>
          <w:rFonts w:hint="eastAsia"/>
          <w:szCs w:val="32"/>
          <w:lang w:eastAsia="zh-CN"/>
        </w:rPr>
        <w:t>省自然资源厅办理作业备案。</w:t>
      </w:r>
    </w:p>
    <w:p>
      <w:pPr>
        <w:ind w:firstLine="620" w:firstLineChars="196"/>
        <w:jc w:val="both"/>
        <w:rPr>
          <w:lang w:eastAsia="zh-CN"/>
        </w:rPr>
      </w:pPr>
      <w:r>
        <w:rPr>
          <w:rFonts w:hint="eastAsia" w:ascii="楷体_GB2312" w:eastAsia="楷体_GB2312"/>
          <w:b/>
          <w:lang w:eastAsia="zh-CN"/>
        </w:rPr>
        <w:t>（二）作业委托。</w:t>
      </w:r>
      <w:r>
        <w:rPr>
          <w:lang w:eastAsia="zh-CN"/>
        </w:rPr>
        <w:t>工程建设项目业主单位</w:t>
      </w:r>
      <w:r>
        <w:rPr>
          <w:rFonts w:hint="eastAsia"/>
          <w:lang w:eastAsia="zh-CN"/>
        </w:rPr>
        <w:t>可参考自然资源主管部门公开的“多测合一”测绘单位信息，</w:t>
      </w:r>
      <w:r>
        <w:rPr>
          <w:lang w:eastAsia="zh-CN"/>
        </w:rPr>
        <w:t>自主</w:t>
      </w:r>
      <w:r>
        <w:rPr>
          <w:rFonts w:hint="eastAsia"/>
          <w:lang w:eastAsia="zh-CN"/>
        </w:rPr>
        <w:t>选择</w:t>
      </w:r>
      <w:r>
        <w:rPr>
          <w:lang w:eastAsia="zh-CN"/>
        </w:rPr>
        <w:t>委托一家测绘</w:t>
      </w:r>
      <w:r>
        <w:rPr>
          <w:rFonts w:hint="eastAsia"/>
          <w:lang w:eastAsia="zh-CN"/>
        </w:rPr>
        <w:t>单位</w:t>
      </w:r>
      <w:r>
        <w:rPr>
          <w:lang w:eastAsia="zh-CN"/>
        </w:rPr>
        <w:t>承担工程建设项目“多测合一”测绘业务</w:t>
      </w:r>
      <w:r>
        <w:rPr>
          <w:rFonts w:hint="eastAsia"/>
          <w:lang w:eastAsia="zh-CN"/>
        </w:rPr>
        <w:t>，磋商</w:t>
      </w:r>
      <w:r>
        <w:rPr>
          <w:lang w:eastAsia="zh-CN"/>
        </w:rPr>
        <w:t>并签订</w:t>
      </w:r>
      <w:r>
        <w:rPr>
          <w:rFonts w:hint="eastAsia"/>
          <w:lang w:eastAsia="zh-CN"/>
        </w:rPr>
        <w:t>“多测合一”</w:t>
      </w:r>
      <w:r>
        <w:rPr>
          <w:lang w:eastAsia="zh-CN"/>
        </w:rPr>
        <w:t>合同</w:t>
      </w:r>
      <w:r>
        <w:rPr>
          <w:rFonts w:hint="eastAsia"/>
          <w:lang w:eastAsia="zh-CN"/>
        </w:rPr>
        <w:t>。</w:t>
      </w:r>
      <w:r>
        <w:rPr>
          <w:lang w:eastAsia="zh-CN"/>
        </w:rPr>
        <w:t>合同中应当明确具体委托的测绘内容、完成时限、成果清单等</w:t>
      </w:r>
      <w:r>
        <w:rPr>
          <w:rFonts w:hint="eastAsia"/>
          <w:lang w:eastAsia="zh-CN"/>
        </w:rPr>
        <w:t>。一个综合测绘事项委托一家测绘单位承担，一家测绘单位可以承担多个综合测绘事项。测绘单位</w:t>
      </w:r>
      <w:r>
        <w:rPr>
          <w:lang w:eastAsia="zh-CN"/>
        </w:rPr>
        <w:t>应严格在本单位测绘资质许可范围内接受委托，严禁超越资质承担测绘任务</w:t>
      </w:r>
      <w:r>
        <w:rPr>
          <w:rFonts w:hint="eastAsia"/>
          <w:lang w:eastAsia="zh-CN"/>
        </w:rPr>
        <w:t>。</w:t>
      </w:r>
      <w:r>
        <w:rPr>
          <w:lang w:eastAsia="zh-CN"/>
        </w:rPr>
        <w:t>“多测合一</w:t>
      </w:r>
      <w:r>
        <w:rPr>
          <w:rFonts w:hint="eastAsia"/>
          <w:lang w:eastAsia="zh-CN"/>
        </w:rPr>
        <w:t>”</w:t>
      </w:r>
      <w:r>
        <w:rPr>
          <w:lang w:eastAsia="zh-CN"/>
        </w:rPr>
        <w:t>测绘费用根据市场情况由供需双方确定</w:t>
      </w:r>
      <w:r>
        <w:rPr>
          <w:rFonts w:hint="eastAsia"/>
          <w:lang w:eastAsia="zh-CN"/>
        </w:rPr>
        <w:t>。</w:t>
      </w:r>
    </w:p>
    <w:p>
      <w:pPr>
        <w:ind w:firstLine="620" w:firstLineChars="196"/>
        <w:jc w:val="both"/>
        <w:rPr>
          <w:lang w:eastAsia="zh-CN"/>
        </w:rPr>
      </w:pPr>
      <w:r>
        <w:rPr>
          <w:rFonts w:hint="eastAsia" w:ascii="楷体_GB2312" w:eastAsia="楷体_GB2312"/>
          <w:b/>
          <w:lang w:eastAsia="zh-CN"/>
        </w:rPr>
        <w:t>（三）测绘作业。</w:t>
      </w:r>
      <w:r>
        <w:rPr>
          <w:rFonts w:hint="eastAsia"/>
          <w:lang w:eastAsia="zh-CN"/>
        </w:rPr>
        <w:t>测绘单位</w:t>
      </w:r>
      <w:r>
        <w:rPr>
          <w:lang w:eastAsia="zh-CN"/>
        </w:rPr>
        <w:t>根据“多测合一</w:t>
      </w:r>
      <w:r>
        <w:rPr>
          <w:rFonts w:hint="eastAsia"/>
          <w:lang w:eastAsia="zh-CN"/>
        </w:rPr>
        <w:t>”</w:t>
      </w:r>
      <w:r>
        <w:rPr>
          <w:lang w:eastAsia="zh-CN"/>
        </w:rPr>
        <w:t>业务合同载明的测绘任务和时间要求开展测绘作业</w:t>
      </w:r>
      <w:r>
        <w:rPr>
          <w:rFonts w:hint="eastAsia"/>
          <w:lang w:eastAsia="zh-CN"/>
        </w:rPr>
        <w:t>。</w:t>
      </w:r>
      <w:r>
        <w:rPr>
          <w:lang w:eastAsia="zh-CN"/>
        </w:rPr>
        <w:t>测绘作业开展过程中应及时与各有关部门沟通，做好业务衔接等事项</w:t>
      </w:r>
      <w:r>
        <w:rPr>
          <w:rFonts w:hint="eastAsia"/>
          <w:lang w:eastAsia="zh-CN"/>
        </w:rPr>
        <w:t>。</w:t>
      </w:r>
    </w:p>
    <w:p>
      <w:pPr>
        <w:ind w:firstLine="620" w:firstLineChars="196"/>
        <w:jc w:val="both"/>
        <w:rPr>
          <w:lang w:eastAsia="zh-CN"/>
        </w:rPr>
      </w:pPr>
      <w:r>
        <w:rPr>
          <w:rFonts w:hint="eastAsia" w:ascii="楷体_GB2312" w:eastAsia="楷体_GB2312"/>
          <w:b/>
          <w:lang w:eastAsia="zh-CN"/>
        </w:rPr>
        <w:t>（四）成果报送</w:t>
      </w:r>
      <w:r>
        <w:rPr>
          <w:lang w:eastAsia="zh-CN"/>
        </w:rPr>
        <w:t>。</w:t>
      </w:r>
      <w:r>
        <w:rPr>
          <w:rFonts w:hint="eastAsia"/>
          <w:lang w:eastAsia="zh-CN"/>
        </w:rPr>
        <w:t>测绘成果</w:t>
      </w:r>
      <w:r>
        <w:rPr>
          <w:lang w:eastAsia="zh-CN"/>
        </w:rPr>
        <w:t>由承担项目的</w:t>
      </w:r>
      <w:r>
        <w:rPr>
          <w:rFonts w:hint="eastAsia"/>
          <w:lang w:eastAsia="zh-CN"/>
        </w:rPr>
        <w:t>测绘单位</w:t>
      </w:r>
      <w:r>
        <w:rPr>
          <w:lang w:eastAsia="zh-CN"/>
        </w:rPr>
        <w:t>完成质检后提交业主</w:t>
      </w:r>
      <w:r>
        <w:rPr>
          <w:rFonts w:hint="eastAsia"/>
          <w:lang w:eastAsia="zh-CN"/>
        </w:rPr>
        <w:t>。测绘单位</w:t>
      </w:r>
      <w:r>
        <w:rPr>
          <w:lang w:eastAsia="zh-CN"/>
        </w:rPr>
        <w:t>对测绘成果质量终身负责</w:t>
      </w:r>
      <w:r>
        <w:rPr>
          <w:rFonts w:hint="eastAsia"/>
          <w:lang w:eastAsia="zh-CN"/>
        </w:rPr>
        <w:t>，</w:t>
      </w:r>
      <w:r>
        <w:rPr>
          <w:lang w:eastAsia="zh-CN"/>
        </w:rPr>
        <w:t>并应当按照《中华人民共和国测绘法》和国家有关保密法律法规的规定</w:t>
      </w:r>
      <w:r>
        <w:rPr>
          <w:rFonts w:hint="eastAsia"/>
          <w:lang w:eastAsia="zh-CN"/>
        </w:rPr>
        <w:t>，</w:t>
      </w:r>
      <w:r>
        <w:rPr>
          <w:lang w:eastAsia="zh-CN"/>
        </w:rPr>
        <w:t>对涉密测绘成果采取必要保密措施</w:t>
      </w:r>
      <w:r>
        <w:rPr>
          <w:rFonts w:hint="eastAsia"/>
          <w:lang w:eastAsia="zh-CN"/>
        </w:rPr>
        <w:t>，</w:t>
      </w:r>
      <w:r>
        <w:rPr>
          <w:lang w:eastAsia="zh-CN"/>
        </w:rPr>
        <w:t>确保测绘成果安全</w:t>
      </w:r>
      <w:r>
        <w:rPr>
          <w:rFonts w:hint="eastAsia"/>
          <w:lang w:eastAsia="zh-CN"/>
        </w:rPr>
        <w:t>。在本市三元区范围内开展</w:t>
      </w:r>
      <w:r>
        <w:rPr>
          <w:lang w:eastAsia="zh-CN"/>
        </w:rPr>
        <w:t>“多测合一”</w:t>
      </w:r>
      <w:r>
        <w:rPr>
          <w:rFonts w:hint="eastAsia"/>
          <w:lang w:eastAsia="zh-CN"/>
        </w:rPr>
        <w:t>业务出具的</w:t>
      </w:r>
      <w:r>
        <w:rPr>
          <w:lang w:eastAsia="zh-CN"/>
        </w:rPr>
        <w:t>成果报告应</w:t>
      </w:r>
      <w:r>
        <w:rPr>
          <w:rFonts w:hint="eastAsia"/>
          <w:lang w:eastAsia="zh-CN"/>
        </w:rPr>
        <w:t>按照《三明市工程建设项目“多测合</w:t>
      </w:r>
      <w:r>
        <w:rPr>
          <w:rFonts w:hint="eastAsia" w:cs="仿宋_GB2312"/>
          <w:lang w:eastAsia="zh-CN"/>
        </w:rPr>
        <w:t>一”成果样式》（附件1）编制，测绘</w:t>
      </w:r>
      <w:r>
        <w:rPr>
          <w:rFonts w:hint="eastAsia"/>
          <w:lang w:eastAsia="zh-CN"/>
        </w:rPr>
        <w:t>单位提交的测绘成果电子数据格式，应符合审批部门要求</w:t>
      </w:r>
      <w:r>
        <w:rPr>
          <w:lang w:eastAsia="zh-CN"/>
        </w:rPr>
        <w:t>。</w:t>
      </w:r>
    </w:p>
    <w:p>
      <w:pPr>
        <w:ind w:firstLine="620" w:firstLineChars="196"/>
        <w:jc w:val="both"/>
        <w:rPr>
          <w:lang w:eastAsia="zh-CN"/>
        </w:rPr>
      </w:pPr>
      <w:r>
        <w:rPr>
          <w:rFonts w:hint="eastAsia" w:ascii="楷体_GB2312" w:eastAsia="楷体_GB2312"/>
          <w:b/>
          <w:lang w:eastAsia="zh-CN"/>
        </w:rPr>
        <w:t>（五）成果汇交</w:t>
      </w:r>
      <w:r>
        <w:rPr>
          <w:lang w:eastAsia="zh-CN"/>
        </w:rPr>
        <w:t>。</w:t>
      </w:r>
      <w:r>
        <w:rPr>
          <w:rFonts w:hint="eastAsia"/>
          <w:lang w:eastAsia="zh-CN"/>
        </w:rPr>
        <w:t>每一阶段的测绘事项</w:t>
      </w:r>
      <w:r>
        <w:rPr>
          <w:lang w:eastAsia="zh-CN"/>
        </w:rPr>
        <w:t>完成后，承担该项目的</w:t>
      </w:r>
      <w:r>
        <w:rPr>
          <w:rFonts w:hint="eastAsia"/>
          <w:lang w:eastAsia="zh-CN"/>
        </w:rPr>
        <w:t>测绘单位</w:t>
      </w:r>
      <w:r>
        <w:rPr>
          <w:lang w:eastAsia="zh-CN"/>
        </w:rPr>
        <w:t>应</w:t>
      </w:r>
      <w:r>
        <w:rPr>
          <w:rFonts w:hint="eastAsia"/>
          <w:lang w:eastAsia="zh-CN"/>
        </w:rPr>
        <w:t>按规定</w:t>
      </w:r>
      <w:r>
        <w:rPr>
          <w:lang w:eastAsia="zh-CN"/>
        </w:rPr>
        <w:t>及时</w:t>
      </w:r>
      <w:r>
        <w:rPr>
          <w:rFonts w:hint="eastAsia"/>
          <w:lang w:eastAsia="zh-CN"/>
        </w:rPr>
        <w:t>在三明市“多测合一”管理信息平台上传“多测合一”成果资料。</w:t>
      </w:r>
      <w:r>
        <w:rPr>
          <w:lang w:eastAsia="zh-CN"/>
        </w:rPr>
        <w:t>在行政审批过程中，相关审批部门</w:t>
      </w:r>
      <w:r>
        <w:rPr>
          <w:rFonts w:hint="eastAsia"/>
          <w:lang w:eastAsia="zh-CN"/>
        </w:rPr>
        <w:t>可以通过三明市“多测合一”管理信息平台调取各阶段的测绘成果数据。</w:t>
      </w:r>
    </w:p>
    <w:p>
      <w:pPr>
        <w:pStyle w:val="3"/>
        <w:numPr>
          <w:ilvl w:val="0"/>
          <w:numId w:val="1"/>
        </w:numPr>
        <w:ind w:firstLine="632"/>
        <w:rPr>
          <w:rFonts w:ascii="宋体" w:hAnsi="宋体"/>
          <w:b w:val="0"/>
          <w:lang w:eastAsia="zh-CN"/>
        </w:rPr>
      </w:pPr>
      <w:r>
        <w:rPr>
          <w:rFonts w:hint="eastAsia" w:ascii="宋体" w:hAnsi="宋体"/>
          <w:b w:val="0"/>
          <w:lang w:eastAsia="zh-CN"/>
        </w:rPr>
        <w:t>职责分工</w:t>
      </w:r>
    </w:p>
    <w:p>
      <w:pPr>
        <w:ind w:firstLine="632"/>
        <w:jc w:val="both"/>
        <w:rPr>
          <w:lang w:eastAsia="zh-CN"/>
        </w:rPr>
      </w:pPr>
      <w:r>
        <w:rPr>
          <w:rFonts w:hint="eastAsia"/>
          <w:lang w:eastAsia="zh-CN"/>
        </w:rPr>
        <w:t>（一）市自然资源局牵头“多测合一”改革具体实施落实。会同有关部门制定印发《三明市深化工程建设项目“多测合一”改革实施方案》《三明市工程建设项目“多测合一”成果样式》及相关技术标准。负责三明市“多测合一”管理平台升级。负责协调市住房和城乡建设局、国防动员办公室、城市管理局等单位做好“多测合一”相关工作的衔接。</w:t>
      </w:r>
      <w:bookmarkStart w:id="0" w:name="_GoBack"/>
      <w:bookmarkEnd w:id="0"/>
    </w:p>
    <w:p>
      <w:pPr>
        <w:ind w:firstLine="632"/>
        <w:jc w:val="both"/>
        <w:rPr>
          <w:lang w:eastAsia="zh-CN"/>
        </w:rPr>
      </w:pPr>
      <w:r>
        <w:rPr>
          <w:rFonts w:hint="eastAsia"/>
          <w:lang w:eastAsia="zh-CN"/>
        </w:rPr>
        <w:t>（二）住房和城乡建设部门配合自然资源主管部门做好“多测合一”改革推进实施相关工作，按部门职责要求，提出测绘事项内容清单和要求；配合完善“多测合一”系统信息平台与工程建设项目审批管理系统互联互通，推动“多测合一”成果共享使用。</w:t>
      </w:r>
    </w:p>
    <w:p>
      <w:pPr>
        <w:ind w:firstLine="632"/>
        <w:jc w:val="both"/>
        <w:rPr>
          <w:lang w:eastAsia="zh-CN"/>
        </w:rPr>
      </w:pPr>
      <w:r>
        <w:rPr>
          <w:rFonts w:hint="eastAsia"/>
          <w:lang w:eastAsia="zh-CN"/>
        </w:rPr>
        <w:t>（三）人防和城市管理部门按照职责要求，提出测绘事项内容清单和要求；按部门职责审核测绘成果；做好测绘成果互认共享。</w:t>
      </w:r>
    </w:p>
    <w:p>
      <w:pPr>
        <w:ind w:firstLine="632"/>
        <w:jc w:val="both"/>
        <w:rPr>
          <w:lang w:eastAsia="zh-CN"/>
        </w:rPr>
      </w:pPr>
      <w:r>
        <w:rPr>
          <w:rFonts w:hint="eastAsia"/>
          <w:lang w:eastAsia="zh-CN"/>
        </w:rPr>
        <w:t>（四）县（市、区）自然资源主管部门加强与当地工改办的沟通协调，牵头本地区“多测合一”改革推进与实施。县（市、区）自然资源主管部门会同当地住建、人防、城市管理主管部门制定实施方案，制定公布“多测合一”成果报告样式。</w:t>
      </w:r>
    </w:p>
    <w:p>
      <w:pPr>
        <w:pStyle w:val="3"/>
        <w:numPr>
          <w:ilvl w:val="0"/>
          <w:numId w:val="1"/>
        </w:numPr>
        <w:ind w:firstLine="632"/>
        <w:rPr>
          <w:rFonts w:ascii="宋体" w:hAnsi="宋体"/>
          <w:b w:val="0"/>
          <w:lang w:eastAsia="zh-CN"/>
        </w:rPr>
      </w:pPr>
      <w:r>
        <w:rPr>
          <w:rFonts w:ascii="宋体" w:hAnsi="宋体"/>
          <w:b w:val="0"/>
          <w:lang w:eastAsia="zh-CN"/>
        </w:rPr>
        <w:t>保障机制</w:t>
      </w:r>
    </w:p>
    <w:p>
      <w:pPr>
        <w:ind w:firstLine="620" w:firstLineChars="196"/>
        <w:jc w:val="both"/>
        <w:rPr>
          <w:lang w:eastAsia="zh-CN"/>
        </w:rPr>
      </w:pPr>
      <w:r>
        <w:rPr>
          <w:rFonts w:hint="eastAsia" w:ascii="楷体_GB2312" w:eastAsia="楷体_GB2312"/>
          <w:b/>
          <w:lang w:eastAsia="zh-CN"/>
        </w:rPr>
        <w:t>（一）加强组织领导</w:t>
      </w:r>
      <w:r>
        <w:rPr>
          <w:lang w:eastAsia="zh-CN"/>
        </w:rPr>
        <w:t>。各</w:t>
      </w:r>
      <w:r>
        <w:rPr>
          <w:rFonts w:hint="eastAsia"/>
          <w:lang w:eastAsia="zh-CN"/>
        </w:rPr>
        <w:t>级各部门要</w:t>
      </w:r>
      <w:r>
        <w:rPr>
          <w:lang w:eastAsia="zh-CN"/>
        </w:rPr>
        <w:t>充分认识这项改革的重要意义，加强组织保障</w:t>
      </w:r>
      <w:r>
        <w:rPr>
          <w:rFonts w:hint="eastAsia"/>
          <w:lang w:eastAsia="zh-CN"/>
        </w:rPr>
        <w:t>。按照方案职责分工进一步明确责任、细化任务，确保“多测合一”改革各项工作按时保质完成。</w:t>
      </w:r>
    </w:p>
    <w:p>
      <w:pPr>
        <w:ind w:firstLine="620" w:firstLineChars="196"/>
        <w:jc w:val="both"/>
        <w:rPr>
          <w:lang w:eastAsia="zh-CN"/>
        </w:rPr>
      </w:pPr>
      <w:r>
        <w:rPr>
          <w:rFonts w:hint="eastAsia" w:ascii="楷体_GB2312" w:eastAsia="楷体_GB2312"/>
          <w:b/>
          <w:lang w:eastAsia="zh-CN"/>
        </w:rPr>
        <w:t>（二）强化监督检查。</w:t>
      </w:r>
      <w:r>
        <w:rPr>
          <w:lang w:eastAsia="zh-CN"/>
        </w:rPr>
        <w:t>各</w:t>
      </w:r>
      <w:r>
        <w:rPr>
          <w:rFonts w:hint="eastAsia"/>
          <w:lang w:eastAsia="zh-CN"/>
        </w:rPr>
        <w:t>级各部门应根据各自的职责加强监督管理和业务指导，加强测绘单位和测绘项目监管，按照“双随机一公开”的要求，组织开展质量监督检查，对测绘成果质量差和服务质量低下等问题，应当责令整改、依法处理，进一步促进测绘市场健康发展。</w:t>
      </w:r>
    </w:p>
    <w:p>
      <w:pPr>
        <w:pStyle w:val="6"/>
        <w:ind w:firstLine="620" w:firstLineChars="196"/>
        <w:jc w:val="both"/>
        <w:rPr>
          <w:lang w:eastAsia="zh-CN"/>
        </w:rPr>
      </w:pPr>
      <w:r>
        <w:rPr>
          <w:rFonts w:hint="eastAsia" w:ascii="楷体_GB2312" w:eastAsia="楷体_GB2312"/>
          <w:b/>
          <w:szCs w:val="22"/>
          <w:lang w:eastAsia="zh-CN"/>
        </w:rPr>
        <w:t>（三）</w:t>
      </w:r>
      <w:r>
        <w:rPr>
          <w:rFonts w:ascii="楷体_GB2312" w:eastAsia="楷体_GB2312"/>
          <w:b/>
          <w:szCs w:val="22"/>
          <w:lang w:eastAsia="zh-CN"/>
        </w:rPr>
        <w:t>加大宣传培训。</w:t>
      </w:r>
      <w:r>
        <w:rPr>
          <w:rFonts w:hint="eastAsia"/>
          <w:lang w:eastAsia="zh-CN"/>
        </w:rPr>
        <w:t>各级各部门要强化“多测合一”政策宣传，提高</w:t>
      </w:r>
      <w:r>
        <w:rPr>
          <w:lang w:eastAsia="zh-CN"/>
        </w:rPr>
        <w:t>建设单位、测绘</w:t>
      </w:r>
      <w:r>
        <w:rPr>
          <w:rFonts w:hint="eastAsia"/>
          <w:lang w:eastAsia="zh-CN"/>
        </w:rPr>
        <w:t>单位</w:t>
      </w:r>
      <w:r>
        <w:rPr>
          <w:lang w:eastAsia="zh-CN"/>
        </w:rPr>
        <w:t>对改革的理解和认</w:t>
      </w:r>
      <w:r>
        <w:rPr>
          <w:rFonts w:hint="eastAsia"/>
          <w:lang w:eastAsia="zh-CN"/>
        </w:rPr>
        <w:t>识水平</w:t>
      </w:r>
      <w:r>
        <w:rPr>
          <w:lang w:eastAsia="zh-CN"/>
        </w:rPr>
        <w:t>，确保</w:t>
      </w:r>
      <w:r>
        <w:rPr>
          <w:rFonts w:hint="eastAsia"/>
          <w:lang w:eastAsia="zh-CN"/>
        </w:rPr>
        <w:t>改革</w:t>
      </w:r>
      <w:r>
        <w:rPr>
          <w:lang w:eastAsia="zh-CN"/>
        </w:rPr>
        <w:t>顺利实施</w:t>
      </w:r>
      <w:r>
        <w:rPr>
          <w:rFonts w:hint="eastAsia"/>
          <w:lang w:eastAsia="zh-CN"/>
        </w:rPr>
        <w:t>。</w:t>
      </w:r>
      <w:r>
        <w:rPr>
          <w:lang w:eastAsia="zh-CN"/>
        </w:rPr>
        <w:t>测绘</w:t>
      </w:r>
      <w:r>
        <w:rPr>
          <w:rFonts w:hint="eastAsia"/>
          <w:lang w:eastAsia="zh-CN"/>
        </w:rPr>
        <w:t>单位要积极参与</w:t>
      </w:r>
      <w:r>
        <w:rPr>
          <w:lang w:eastAsia="zh-CN"/>
        </w:rPr>
        <w:t>“多测合一”业务</w:t>
      </w:r>
      <w:r>
        <w:rPr>
          <w:rFonts w:hint="eastAsia"/>
          <w:lang w:eastAsia="zh-CN"/>
        </w:rPr>
        <w:t>学习</w:t>
      </w:r>
      <w:r>
        <w:rPr>
          <w:lang w:eastAsia="zh-CN"/>
        </w:rPr>
        <w:t>和培训</w:t>
      </w:r>
      <w:r>
        <w:rPr>
          <w:rFonts w:hint="eastAsia"/>
          <w:lang w:eastAsia="zh-CN"/>
        </w:rPr>
        <w:t>，不断提升业务能力水平</w:t>
      </w:r>
      <w:r>
        <w:rPr>
          <w:lang w:eastAsia="zh-CN"/>
        </w:rPr>
        <w:t>。</w:t>
      </w:r>
    </w:p>
    <w:p>
      <w:pPr>
        <w:pStyle w:val="6"/>
        <w:ind w:firstLine="0" w:firstLineChars="0"/>
        <w:jc w:val="both"/>
        <w:rPr>
          <w:lang w:eastAsia="zh-CN"/>
        </w:rPr>
      </w:pPr>
      <w:r>
        <w:rPr>
          <w:rFonts w:hint="eastAsia"/>
          <w:lang w:eastAsia="zh-CN"/>
        </w:rPr>
        <w:t xml:space="preserve">    本方案自发布之日起施行。本方案发布后三明市三元区新开展的工程建设项目，应按本办法规定实行“多测合一”。</w:t>
      </w:r>
    </w:p>
    <w:p>
      <w:pPr>
        <w:pStyle w:val="6"/>
        <w:spacing w:before="120" w:after="120"/>
        <w:ind w:left="126" w:right="344" w:firstLine="392"/>
        <w:jc w:val="both"/>
        <w:rPr>
          <w:sz w:val="20"/>
          <w:lang w:eastAsia="zh-CN"/>
        </w:rPr>
      </w:pPr>
    </w:p>
    <w:p>
      <w:pPr>
        <w:pStyle w:val="6"/>
        <w:ind w:left="1896" w:leftChars="200" w:right="346" w:hanging="1264" w:hangingChars="400"/>
        <w:jc w:val="both"/>
        <w:rPr>
          <w:lang w:eastAsia="zh-CN"/>
        </w:rPr>
      </w:pPr>
      <w:r>
        <w:rPr>
          <w:rFonts w:hint="eastAsia"/>
          <w:lang w:eastAsia="zh-CN"/>
        </w:rPr>
        <w:t>附件：1.三明市工程建设项目“多测合一”成果样式</w:t>
      </w:r>
    </w:p>
    <w:p>
      <w:pPr>
        <w:pStyle w:val="6"/>
        <w:ind w:left="1896" w:leftChars="500" w:right="346" w:hanging="316" w:hangingChars="100"/>
        <w:jc w:val="both"/>
        <w:rPr>
          <w:lang w:eastAsia="zh-CN"/>
        </w:rPr>
      </w:pPr>
      <w:r>
        <w:rPr>
          <w:rFonts w:hint="eastAsia"/>
          <w:lang w:eastAsia="zh-CN"/>
        </w:rPr>
        <w:t>2.三明市深化工程建设项目“多测合一”改革测绘事项整合清单</w:t>
      </w:r>
    </w:p>
    <w:p>
      <w:pPr>
        <w:pStyle w:val="6"/>
        <w:spacing w:before="120" w:after="120" w:line="331" w:lineRule="auto"/>
        <w:ind w:right="344" w:firstLine="196" w:firstLineChars="62"/>
        <w:jc w:val="both"/>
        <w:rPr>
          <w:lang w:eastAsia="zh-CN"/>
        </w:rPr>
      </w:pPr>
    </w:p>
    <w:p>
      <w:pPr>
        <w:pStyle w:val="6"/>
        <w:spacing w:before="120" w:after="120" w:line="331" w:lineRule="auto"/>
        <w:ind w:right="344" w:firstLine="196" w:firstLineChars="62"/>
        <w:jc w:val="both"/>
        <w:rPr>
          <w:lang w:eastAsia="zh-CN"/>
        </w:rPr>
      </w:pPr>
    </w:p>
    <w:p>
      <w:pPr>
        <w:pStyle w:val="6"/>
        <w:spacing w:before="120" w:after="120" w:line="331" w:lineRule="auto"/>
        <w:ind w:right="344" w:firstLine="670" w:firstLineChars="212"/>
        <w:jc w:val="both"/>
        <w:rPr>
          <w:lang w:eastAsia="zh-CN"/>
        </w:rPr>
      </w:pPr>
      <w:r>
        <w:rPr>
          <w:rFonts w:hint="eastAsia"/>
          <w:lang w:eastAsia="zh-CN"/>
        </w:rPr>
        <w:t>三明市自然资源局           三明市住房和城乡建设局</w:t>
      </w:r>
    </w:p>
    <w:p>
      <w:pPr>
        <w:pStyle w:val="6"/>
        <w:spacing w:before="120" w:after="120" w:line="331" w:lineRule="auto"/>
        <w:ind w:right="344" w:firstLine="632"/>
        <w:jc w:val="both"/>
        <w:rPr>
          <w:lang w:eastAsia="zh-CN"/>
        </w:rPr>
      </w:pPr>
    </w:p>
    <w:p>
      <w:pPr>
        <w:pStyle w:val="6"/>
        <w:spacing w:before="120" w:after="120" w:line="331" w:lineRule="auto"/>
        <w:ind w:right="344" w:firstLine="632"/>
        <w:jc w:val="both"/>
        <w:rPr>
          <w:lang w:eastAsia="zh-CN"/>
        </w:rPr>
      </w:pPr>
    </w:p>
    <w:p>
      <w:pPr>
        <w:pStyle w:val="6"/>
        <w:ind w:right="818" w:firstLine="632"/>
        <w:jc w:val="both"/>
        <w:rPr>
          <w:lang w:eastAsia="zh-CN"/>
        </w:rPr>
      </w:pPr>
      <w:r>
        <w:rPr>
          <w:rFonts w:hint="eastAsia"/>
          <w:lang w:eastAsia="zh-CN"/>
        </w:rPr>
        <w:t>三明市</w:t>
      </w:r>
      <w:r>
        <w:rPr>
          <w:lang w:eastAsia="zh-CN"/>
        </w:rPr>
        <w:tab/>
      </w:r>
      <w:r>
        <w:rPr>
          <w:rFonts w:hint="eastAsia"/>
          <w:lang w:eastAsia="zh-CN"/>
        </w:rPr>
        <w:t>国防动员办公室          三明市城市管理局</w:t>
      </w:r>
    </w:p>
    <w:p>
      <w:pPr>
        <w:pStyle w:val="6"/>
        <w:ind w:right="344" w:firstLine="5056" w:firstLineChars="1600"/>
        <w:jc w:val="both"/>
        <w:rPr>
          <w:lang w:eastAsia="zh-CN"/>
        </w:rPr>
      </w:pPr>
      <w:r>
        <w:rPr>
          <w:lang w:eastAsia="zh-CN"/>
        </w:rPr>
        <w:t>2023</w:t>
      </w:r>
      <w:r>
        <w:rPr>
          <w:rFonts w:hint="eastAsia"/>
          <w:lang w:eastAsia="zh-CN"/>
        </w:rPr>
        <w:t>年 9月  日</w:t>
      </w:r>
    </w:p>
    <w:p>
      <w:pPr>
        <w:pStyle w:val="6"/>
        <w:ind w:right="344" w:firstLine="632"/>
        <w:jc w:val="both"/>
        <w:rPr>
          <w:lang w:eastAsia="zh-CN"/>
        </w:rPr>
      </w:pPr>
      <w:r>
        <w:rPr>
          <w:rFonts w:hint="eastAsia"/>
          <w:lang w:eastAsia="zh-CN"/>
        </w:rPr>
        <w:t>（此件主动公开）</w:t>
      </w: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spacing w:line="680" w:lineRule="exact"/>
        <w:ind w:right="346" w:firstLine="632"/>
        <w:jc w:val="both"/>
        <w:rPr>
          <w:lang w:eastAsia="zh-CN"/>
        </w:rPr>
      </w:pPr>
    </w:p>
    <w:p>
      <w:pPr>
        <w:pStyle w:val="6"/>
        <w:spacing w:line="680" w:lineRule="exact"/>
        <w:ind w:right="346" w:firstLine="632"/>
        <w:jc w:val="both"/>
        <w:rPr>
          <w:lang w:eastAsia="zh-CN"/>
        </w:rPr>
      </w:pPr>
    </w:p>
    <w:p>
      <w:pPr>
        <w:pStyle w:val="6"/>
        <w:ind w:firstLine="632"/>
        <w:jc w:val="both"/>
        <w:rPr>
          <w:lang w:eastAsia="zh-CN"/>
        </w:rPr>
      </w:pPr>
    </w:p>
    <w:p>
      <w:pPr>
        <w:pStyle w:val="6"/>
        <w:ind w:firstLine="632"/>
        <w:jc w:val="both"/>
        <w:rPr>
          <w:lang w:eastAsia="zh-CN"/>
        </w:rPr>
      </w:pPr>
    </w:p>
    <w:p>
      <w:pPr>
        <w:pStyle w:val="6"/>
        <w:pBdr>
          <w:top w:val="single" w:color="auto" w:sz="6" w:space="1"/>
          <w:bottom w:val="single" w:color="auto" w:sz="6" w:space="1"/>
        </w:pBdr>
        <w:ind w:firstLine="276" w:firstLineChars="100"/>
        <w:jc w:val="both"/>
        <w:rPr>
          <w:sz w:val="28"/>
          <w:szCs w:val="28"/>
          <w:lang w:eastAsia="zh-CN"/>
        </w:rPr>
      </w:pPr>
      <w:r>
        <w:rPr>
          <w:rFonts w:hint="eastAsia"/>
          <w:sz w:val="28"/>
          <w:szCs w:val="28"/>
          <w:lang w:eastAsia="zh-CN"/>
        </w:rPr>
        <w:t>三明市自然资源局办公室                     2023年9月 日印发</w:t>
      </w:r>
    </w:p>
    <w:sectPr>
      <w:headerReference r:id="rId7" w:type="first"/>
      <w:footerReference r:id="rId10" w:type="first"/>
      <w:headerReference r:id="rId5" w:type="default"/>
      <w:footerReference r:id="rId8" w:type="default"/>
      <w:headerReference r:id="rId6" w:type="even"/>
      <w:footerReference r:id="rId9" w:type="even"/>
      <w:type w:val="continuous"/>
      <w:pgSz w:w="11907" w:h="16840"/>
      <w:pgMar w:top="2098" w:right="1474" w:bottom="1985" w:left="1588" w:header="851" w:footer="1418" w:gutter="0"/>
      <w:pgNumType w:fmt="numberInDash" w:start="1"/>
      <w:cols w:space="720" w:num="1"/>
      <w:titlePg/>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7942031"/>
    </w:sdtPr>
    <w:sdtEndPr>
      <w:rPr>
        <w:sz w:val="28"/>
        <w:szCs w:val="28"/>
      </w:rPr>
    </w:sdtEndPr>
    <w:sdtContent>
      <w:p>
        <w:pPr>
          <w:pStyle w:val="8"/>
          <w:adjustRightInd w:val="0"/>
          <w:snapToGrid/>
          <w:ind w:left="480" w:leftChars="150" w:right="480" w:rightChars="150" w:firstLine="36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3 -</w:t>
        </w:r>
        <w:r>
          <w:rPr>
            <w:sz w:val="28"/>
            <w:szCs w:val="28"/>
          </w:rPr>
          <w:fldChar w:fldCharType="end"/>
        </w:r>
      </w:p>
    </w:sdtContent>
  </w:sdt>
  <w:p>
    <w:pPr>
      <w:pStyle w:val="8"/>
      <w:spacing w:before="120" w:after="120"/>
      <w:ind w:firstLine="360"/>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34603"/>
    </w:sdtPr>
    <w:sdtEndPr>
      <w:rPr>
        <w:sz w:val="28"/>
        <w:szCs w:val="28"/>
      </w:rPr>
    </w:sdtEndPr>
    <w:sdtContent>
      <w:p>
        <w:pPr>
          <w:pStyle w:val="8"/>
          <w:adjustRightInd w:val="0"/>
          <w:snapToGrid/>
          <w:ind w:left="480" w:leftChars="150" w:right="480" w:rightChars="150" w:firstLine="360"/>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8 -</w:t>
        </w:r>
        <w:r>
          <w:rPr>
            <w:sz w:val="28"/>
            <w:szCs w:val="28"/>
          </w:rPr>
          <w:fldChar w:fldCharType="end"/>
        </w:r>
      </w:p>
    </w:sdtContent>
  </w:sdt>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327401"/>
      <w:docPartObj>
        <w:docPartGallery w:val="autotext"/>
      </w:docPartObj>
    </w:sdtPr>
    <w:sdtEndPr>
      <w:rPr>
        <w:sz w:val="28"/>
        <w:szCs w:val="28"/>
      </w:rPr>
    </w:sdtEndPr>
    <w:sdtContent>
      <w:p>
        <w:pPr>
          <w:pStyle w:val="8"/>
          <w:adjustRightInd w:val="0"/>
          <w:snapToGrid/>
          <w:ind w:left="480" w:leftChars="150" w:right="480" w:rightChars="150" w:firstLine="360"/>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6E3BD"/>
    <w:multiLevelType w:val="singleLevel"/>
    <w:tmpl w:val="FFD6E3B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0"/>
  <w:evenAndOddHeaders w:val="true"/>
  <w:drawingGridHorizontalSpacing w:val="158"/>
  <w:drawingGridVerticalSpacing w:val="579"/>
  <w:displayHorizontalDrawingGridEvery w:val="2"/>
  <w:noPunctuationKerning w:val="true"/>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zdmNTA4MWM5NzVlZDc0MmYzMDE3ZWFkNGVkNzVjYmIifQ=="/>
  </w:docVars>
  <w:rsids>
    <w:rsidRoot w:val="00E72E27"/>
    <w:rsid w:val="00000CA0"/>
    <w:rsid w:val="000208D2"/>
    <w:rsid w:val="00021040"/>
    <w:rsid w:val="000221FA"/>
    <w:rsid w:val="0002511D"/>
    <w:rsid w:val="0004157B"/>
    <w:rsid w:val="0004350C"/>
    <w:rsid w:val="00046A31"/>
    <w:rsid w:val="000501E1"/>
    <w:rsid w:val="0005185A"/>
    <w:rsid w:val="00065231"/>
    <w:rsid w:val="00076D2A"/>
    <w:rsid w:val="000809D7"/>
    <w:rsid w:val="00084A0E"/>
    <w:rsid w:val="00086630"/>
    <w:rsid w:val="00086CE2"/>
    <w:rsid w:val="000C1205"/>
    <w:rsid w:val="000C4843"/>
    <w:rsid w:val="000D46D6"/>
    <w:rsid w:val="000D4903"/>
    <w:rsid w:val="00107DED"/>
    <w:rsid w:val="001124DB"/>
    <w:rsid w:val="001226A4"/>
    <w:rsid w:val="00131FCD"/>
    <w:rsid w:val="00136528"/>
    <w:rsid w:val="00143888"/>
    <w:rsid w:val="00147776"/>
    <w:rsid w:val="00165D4F"/>
    <w:rsid w:val="0017410A"/>
    <w:rsid w:val="00187ACC"/>
    <w:rsid w:val="00190417"/>
    <w:rsid w:val="0019783C"/>
    <w:rsid w:val="001A2F82"/>
    <w:rsid w:val="001A743A"/>
    <w:rsid w:val="001B34FF"/>
    <w:rsid w:val="001B5F93"/>
    <w:rsid w:val="001C0DC6"/>
    <w:rsid w:val="001C4FCB"/>
    <w:rsid w:val="001D4064"/>
    <w:rsid w:val="001E653C"/>
    <w:rsid w:val="001F16F2"/>
    <w:rsid w:val="00203532"/>
    <w:rsid w:val="0020491B"/>
    <w:rsid w:val="00214E24"/>
    <w:rsid w:val="00216AEB"/>
    <w:rsid w:val="00217DC3"/>
    <w:rsid w:val="00235DFE"/>
    <w:rsid w:val="0023782A"/>
    <w:rsid w:val="00244E5E"/>
    <w:rsid w:val="00253D29"/>
    <w:rsid w:val="002659F5"/>
    <w:rsid w:val="00282B4D"/>
    <w:rsid w:val="00292553"/>
    <w:rsid w:val="002A709A"/>
    <w:rsid w:val="002B3E19"/>
    <w:rsid w:val="002C03D8"/>
    <w:rsid w:val="002F2393"/>
    <w:rsid w:val="002F59E1"/>
    <w:rsid w:val="00311303"/>
    <w:rsid w:val="00315F03"/>
    <w:rsid w:val="00355F2C"/>
    <w:rsid w:val="003647CE"/>
    <w:rsid w:val="00371D3B"/>
    <w:rsid w:val="003757AA"/>
    <w:rsid w:val="00385864"/>
    <w:rsid w:val="00385EF1"/>
    <w:rsid w:val="003950A3"/>
    <w:rsid w:val="003A2324"/>
    <w:rsid w:val="003B30C8"/>
    <w:rsid w:val="003D6E43"/>
    <w:rsid w:val="003E2799"/>
    <w:rsid w:val="004125CF"/>
    <w:rsid w:val="00424EAD"/>
    <w:rsid w:val="00430EA8"/>
    <w:rsid w:val="004316D3"/>
    <w:rsid w:val="00434F6C"/>
    <w:rsid w:val="00443288"/>
    <w:rsid w:val="00446558"/>
    <w:rsid w:val="004678FC"/>
    <w:rsid w:val="00472748"/>
    <w:rsid w:val="004733C7"/>
    <w:rsid w:val="004749B3"/>
    <w:rsid w:val="0048191D"/>
    <w:rsid w:val="00497CA1"/>
    <w:rsid w:val="004D29AC"/>
    <w:rsid w:val="004E7054"/>
    <w:rsid w:val="004F38D9"/>
    <w:rsid w:val="0051140E"/>
    <w:rsid w:val="005127DF"/>
    <w:rsid w:val="00514D65"/>
    <w:rsid w:val="00525FF5"/>
    <w:rsid w:val="0053168C"/>
    <w:rsid w:val="00532FEE"/>
    <w:rsid w:val="00565C48"/>
    <w:rsid w:val="00566020"/>
    <w:rsid w:val="00576105"/>
    <w:rsid w:val="00587BAD"/>
    <w:rsid w:val="005972A9"/>
    <w:rsid w:val="005A42B7"/>
    <w:rsid w:val="005B1C27"/>
    <w:rsid w:val="005B45A8"/>
    <w:rsid w:val="005E1DB3"/>
    <w:rsid w:val="005E5387"/>
    <w:rsid w:val="005F23E9"/>
    <w:rsid w:val="005F674B"/>
    <w:rsid w:val="00620362"/>
    <w:rsid w:val="006324EC"/>
    <w:rsid w:val="00633FBC"/>
    <w:rsid w:val="00640448"/>
    <w:rsid w:val="00654771"/>
    <w:rsid w:val="00654899"/>
    <w:rsid w:val="00656843"/>
    <w:rsid w:val="00661F12"/>
    <w:rsid w:val="006640AC"/>
    <w:rsid w:val="00671015"/>
    <w:rsid w:val="00684E55"/>
    <w:rsid w:val="006A00DC"/>
    <w:rsid w:val="006A22F9"/>
    <w:rsid w:val="006A2E51"/>
    <w:rsid w:val="006D21A9"/>
    <w:rsid w:val="006D5DCD"/>
    <w:rsid w:val="006E1F5C"/>
    <w:rsid w:val="006F77F6"/>
    <w:rsid w:val="007009F7"/>
    <w:rsid w:val="00720770"/>
    <w:rsid w:val="00731278"/>
    <w:rsid w:val="00737D42"/>
    <w:rsid w:val="00740F37"/>
    <w:rsid w:val="00747697"/>
    <w:rsid w:val="00747CE4"/>
    <w:rsid w:val="0075365E"/>
    <w:rsid w:val="00772F55"/>
    <w:rsid w:val="00797182"/>
    <w:rsid w:val="007B686A"/>
    <w:rsid w:val="007C0673"/>
    <w:rsid w:val="007E6C4D"/>
    <w:rsid w:val="00800AB7"/>
    <w:rsid w:val="00805B2E"/>
    <w:rsid w:val="00813F10"/>
    <w:rsid w:val="008174AD"/>
    <w:rsid w:val="0087166C"/>
    <w:rsid w:val="00892B25"/>
    <w:rsid w:val="008A2B0C"/>
    <w:rsid w:val="008B729B"/>
    <w:rsid w:val="008C15B4"/>
    <w:rsid w:val="008C35CC"/>
    <w:rsid w:val="008C6997"/>
    <w:rsid w:val="008D072A"/>
    <w:rsid w:val="008D4FEE"/>
    <w:rsid w:val="008F4BA5"/>
    <w:rsid w:val="00915193"/>
    <w:rsid w:val="00917681"/>
    <w:rsid w:val="00922F93"/>
    <w:rsid w:val="009239BD"/>
    <w:rsid w:val="0093507D"/>
    <w:rsid w:val="009503B9"/>
    <w:rsid w:val="009526E2"/>
    <w:rsid w:val="00965F10"/>
    <w:rsid w:val="009703CD"/>
    <w:rsid w:val="0097103C"/>
    <w:rsid w:val="0098215C"/>
    <w:rsid w:val="00984A0E"/>
    <w:rsid w:val="00990798"/>
    <w:rsid w:val="009A3142"/>
    <w:rsid w:val="009A6AD1"/>
    <w:rsid w:val="009B3BFE"/>
    <w:rsid w:val="009B7143"/>
    <w:rsid w:val="00A06B74"/>
    <w:rsid w:val="00A32C2F"/>
    <w:rsid w:val="00A33832"/>
    <w:rsid w:val="00A34BBD"/>
    <w:rsid w:val="00A34EA5"/>
    <w:rsid w:val="00A406B4"/>
    <w:rsid w:val="00A4295B"/>
    <w:rsid w:val="00A5417E"/>
    <w:rsid w:val="00A607BD"/>
    <w:rsid w:val="00A75B11"/>
    <w:rsid w:val="00A8640B"/>
    <w:rsid w:val="00A915B1"/>
    <w:rsid w:val="00A92C31"/>
    <w:rsid w:val="00A934AD"/>
    <w:rsid w:val="00A96354"/>
    <w:rsid w:val="00AA2315"/>
    <w:rsid w:val="00AC0540"/>
    <w:rsid w:val="00AC23EF"/>
    <w:rsid w:val="00AC62DE"/>
    <w:rsid w:val="00AE0B83"/>
    <w:rsid w:val="00AE5B8C"/>
    <w:rsid w:val="00AF70BB"/>
    <w:rsid w:val="00B823AE"/>
    <w:rsid w:val="00B82658"/>
    <w:rsid w:val="00B96753"/>
    <w:rsid w:val="00BB591A"/>
    <w:rsid w:val="00BC6BD9"/>
    <w:rsid w:val="00BC72B1"/>
    <w:rsid w:val="00BF06F2"/>
    <w:rsid w:val="00BF28ED"/>
    <w:rsid w:val="00C11671"/>
    <w:rsid w:val="00C203D3"/>
    <w:rsid w:val="00C237F9"/>
    <w:rsid w:val="00C37AD0"/>
    <w:rsid w:val="00C475BD"/>
    <w:rsid w:val="00C51807"/>
    <w:rsid w:val="00C725D1"/>
    <w:rsid w:val="00CC1D66"/>
    <w:rsid w:val="00CC2C3B"/>
    <w:rsid w:val="00CF7A0F"/>
    <w:rsid w:val="00D02255"/>
    <w:rsid w:val="00D05B7F"/>
    <w:rsid w:val="00D174E4"/>
    <w:rsid w:val="00D228FC"/>
    <w:rsid w:val="00D300ED"/>
    <w:rsid w:val="00D472FA"/>
    <w:rsid w:val="00D7262F"/>
    <w:rsid w:val="00D84A5E"/>
    <w:rsid w:val="00D945F9"/>
    <w:rsid w:val="00DC45D8"/>
    <w:rsid w:val="00DD095E"/>
    <w:rsid w:val="00DD3A0E"/>
    <w:rsid w:val="00DE2A5E"/>
    <w:rsid w:val="00DF1441"/>
    <w:rsid w:val="00E1386F"/>
    <w:rsid w:val="00E16923"/>
    <w:rsid w:val="00E175FA"/>
    <w:rsid w:val="00E537E8"/>
    <w:rsid w:val="00E56EC6"/>
    <w:rsid w:val="00E63310"/>
    <w:rsid w:val="00E67890"/>
    <w:rsid w:val="00E70BB3"/>
    <w:rsid w:val="00E7121F"/>
    <w:rsid w:val="00E72E27"/>
    <w:rsid w:val="00E7502B"/>
    <w:rsid w:val="00E8464D"/>
    <w:rsid w:val="00E901F9"/>
    <w:rsid w:val="00E926F5"/>
    <w:rsid w:val="00EA027C"/>
    <w:rsid w:val="00EB1DDC"/>
    <w:rsid w:val="00EB5F64"/>
    <w:rsid w:val="00EC0598"/>
    <w:rsid w:val="00EC17BA"/>
    <w:rsid w:val="00ED27D0"/>
    <w:rsid w:val="00EE0D92"/>
    <w:rsid w:val="00EE1924"/>
    <w:rsid w:val="00EE5342"/>
    <w:rsid w:val="00EF6B2D"/>
    <w:rsid w:val="00F260D7"/>
    <w:rsid w:val="00F26A94"/>
    <w:rsid w:val="00F852D9"/>
    <w:rsid w:val="00FA2727"/>
    <w:rsid w:val="00FA67AE"/>
    <w:rsid w:val="00FC06AF"/>
    <w:rsid w:val="00FC0FEF"/>
    <w:rsid w:val="00FC1BFA"/>
    <w:rsid w:val="00FC258F"/>
    <w:rsid w:val="00FC5306"/>
    <w:rsid w:val="00FC5D4C"/>
    <w:rsid w:val="00FD021C"/>
    <w:rsid w:val="00FE1202"/>
    <w:rsid w:val="00FE76B3"/>
    <w:rsid w:val="00FF67C4"/>
    <w:rsid w:val="07764875"/>
    <w:rsid w:val="1777D9B9"/>
    <w:rsid w:val="1FEFD7B4"/>
    <w:rsid w:val="1FF9DA52"/>
    <w:rsid w:val="26BAA611"/>
    <w:rsid w:val="27BD691B"/>
    <w:rsid w:val="2A79EB74"/>
    <w:rsid w:val="2BFF2557"/>
    <w:rsid w:val="2DEDF755"/>
    <w:rsid w:val="2FF9A399"/>
    <w:rsid w:val="31751C97"/>
    <w:rsid w:val="347F2017"/>
    <w:rsid w:val="35BB5C3B"/>
    <w:rsid w:val="35CBC9DF"/>
    <w:rsid w:val="3EFF98C0"/>
    <w:rsid w:val="3F7D3FF1"/>
    <w:rsid w:val="4EFF8198"/>
    <w:rsid w:val="53F38047"/>
    <w:rsid w:val="551E467D"/>
    <w:rsid w:val="57C97441"/>
    <w:rsid w:val="57EBD75B"/>
    <w:rsid w:val="5BBA3187"/>
    <w:rsid w:val="5BFF4D7E"/>
    <w:rsid w:val="5BFFCAC5"/>
    <w:rsid w:val="5D201B05"/>
    <w:rsid w:val="5EFFA5C9"/>
    <w:rsid w:val="5F774188"/>
    <w:rsid w:val="5FCB51C3"/>
    <w:rsid w:val="5FCF0C7A"/>
    <w:rsid w:val="5FFE6BBE"/>
    <w:rsid w:val="5FFF7DEC"/>
    <w:rsid w:val="60F154A3"/>
    <w:rsid w:val="6B5B7347"/>
    <w:rsid w:val="6DF69833"/>
    <w:rsid w:val="6EFD1FCA"/>
    <w:rsid w:val="6F2FEA1F"/>
    <w:rsid w:val="6F35EA21"/>
    <w:rsid w:val="6F5F4DA9"/>
    <w:rsid w:val="6FFFF53F"/>
    <w:rsid w:val="70BDC286"/>
    <w:rsid w:val="72ED8FEF"/>
    <w:rsid w:val="74F3566E"/>
    <w:rsid w:val="75CB43DA"/>
    <w:rsid w:val="75FF0467"/>
    <w:rsid w:val="76DE638D"/>
    <w:rsid w:val="76E430F2"/>
    <w:rsid w:val="76F6DE22"/>
    <w:rsid w:val="777AA4BD"/>
    <w:rsid w:val="77EC550D"/>
    <w:rsid w:val="77EFC6E6"/>
    <w:rsid w:val="78EB3DBC"/>
    <w:rsid w:val="79E6665C"/>
    <w:rsid w:val="7CB64CC7"/>
    <w:rsid w:val="7CFD17EE"/>
    <w:rsid w:val="7DDFB351"/>
    <w:rsid w:val="7DE864AD"/>
    <w:rsid w:val="7DFF027E"/>
    <w:rsid w:val="7E3F8CBA"/>
    <w:rsid w:val="7EABB0CD"/>
    <w:rsid w:val="7EE72560"/>
    <w:rsid w:val="7F3B0920"/>
    <w:rsid w:val="7F4FF99E"/>
    <w:rsid w:val="7F95BC23"/>
    <w:rsid w:val="7FB563E4"/>
    <w:rsid w:val="7FBF72AF"/>
    <w:rsid w:val="7FD7C36B"/>
    <w:rsid w:val="7FDB1D9E"/>
    <w:rsid w:val="7FDFE691"/>
    <w:rsid w:val="7FE5AF62"/>
    <w:rsid w:val="7FEC53AB"/>
    <w:rsid w:val="7FF755C0"/>
    <w:rsid w:val="7FFB0BD2"/>
    <w:rsid w:val="7FFB1D1A"/>
    <w:rsid w:val="7FFFA49B"/>
    <w:rsid w:val="7FFFF56C"/>
    <w:rsid w:val="85974390"/>
    <w:rsid w:val="8F1E782E"/>
    <w:rsid w:val="8FFF26E5"/>
    <w:rsid w:val="9D3FB14B"/>
    <w:rsid w:val="9D720475"/>
    <w:rsid w:val="9DFFE859"/>
    <w:rsid w:val="9FA5DA04"/>
    <w:rsid w:val="BA3F9DF2"/>
    <w:rsid w:val="BBEF71F9"/>
    <w:rsid w:val="BDF7DCBF"/>
    <w:rsid w:val="BEDAE882"/>
    <w:rsid w:val="BF070BC7"/>
    <w:rsid w:val="BFAB60EA"/>
    <w:rsid w:val="BFBD56A0"/>
    <w:rsid w:val="BFCF2F1A"/>
    <w:rsid w:val="BFFF370E"/>
    <w:rsid w:val="C7FDE997"/>
    <w:rsid w:val="CBFA8E21"/>
    <w:rsid w:val="CFEF838C"/>
    <w:rsid w:val="D77F407E"/>
    <w:rsid w:val="D7ACA20F"/>
    <w:rsid w:val="D9798B47"/>
    <w:rsid w:val="DBBBB27F"/>
    <w:rsid w:val="DDBF3D67"/>
    <w:rsid w:val="DEBC1D7C"/>
    <w:rsid w:val="DF3E400F"/>
    <w:rsid w:val="DF3EE810"/>
    <w:rsid w:val="DFDD902D"/>
    <w:rsid w:val="E3F1C1F1"/>
    <w:rsid w:val="E5FFA8C0"/>
    <w:rsid w:val="E77B8A24"/>
    <w:rsid w:val="E9F71E96"/>
    <w:rsid w:val="EAD20053"/>
    <w:rsid w:val="EBE39E28"/>
    <w:rsid w:val="ED8F906F"/>
    <w:rsid w:val="EDEBDAB7"/>
    <w:rsid w:val="EDFFDB4F"/>
    <w:rsid w:val="EF3BEA17"/>
    <w:rsid w:val="EFF59FBC"/>
    <w:rsid w:val="EFFAFB5B"/>
    <w:rsid w:val="EFFF5B4D"/>
    <w:rsid w:val="F3DF6412"/>
    <w:rsid w:val="F3FD1F94"/>
    <w:rsid w:val="F5AF916C"/>
    <w:rsid w:val="F5F7FF20"/>
    <w:rsid w:val="F6FB560B"/>
    <w:rsid w:val="F6FFCE91"/>
    <w:rsid w:val="F7645A46"/>
    <w:rsid w:val="F7EE0BE1"/>
    <w:rsid w:val="F7FF9358"/>
    <w:rsid w:val="FACB37AA"/>
    <w:rsid w:val="FAFEE786"/>
    <w:rsid w:val="FAFF73EB"/>
    <w:rsid w:val="FB7AFCF6"/>
    <w:rsid w:val="FBEB388E"/>
    <w:rsid w:val="FBF9D7FF"/>
    <w:rsid w:val="FD3192BA"/>
    <w:rsid w:val="FD980778"/>
    <w:rsid w:val="FDBD8F80"/>
    <w:rsid w:val="FDE785FC"/>
    <w:rsid w:val="FDF4B81F"/>
    <w:rsid w:val="FDF9BB56"/>
    <w:rsid w:val="FED87676"/>
    <w:rsid w:val="FEFF9DA2"/>
    <w:rsid w:val="FF781127"/>
    <w:rsid w:val="FF9BF59A"/>
    <w:rsid w:val="FF9F9C30"/>
    <w:rsid w:val="FFD2CD66"/>
    <w:rsid w:val="FFE739FF"/>
    <w:rsid w:val="FFEFA3F7"/>
    <w:rsid w:val="FFEFED4B"/>
    <w:rsid w:val="FFF3DC2C"/>
    <w:rsid w:val="FFF4E7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line="560" w:lineRule="exact"/>
      <w:ind w:firstLine="200" w:firstLineChars="200"/>
    </w:pPr>
    <w:rPr>
      <w:rFonts w:ascii="宋体" w:hAnsi="宋体" w:eastAsia="仿宋_GB2312" w:cs="宋体"/>
      <w:sz w:val="32"/>
      <w:szCs w:val="22"/>
      <w:lang w:val="en-US" w:eastAsia="en-US" w:bidi="ar-SA"/>
    </w:rPr>
  </w:style>
  <w:style w:type="paragraph" w:styleId="2">
    <w:name w:val="heading 1"/>
    <w:basedOn w:val="1"/>
    <w:next w:val="1"/>
    <w:qFormat/>
    <w:uiPriority w:val="9"/>
    <w:pPr>
      <w:keepNext/>
      <w:keepLines/>
      <w:spacing w:after="360" w:line="800" w:lineRule="exact"/>
      <w:jc w:val="center"/>
      <w:outlineLvl w:val="0"/>
    </w:pPr>
    <w:rPr>
      <w:rFonts w:eastAsia="方正黑体_GBK"/>
      <w:b/>
      <w:kern w:val="44"/>
      <w:sz w:val="44"/>
    </w:rPr>
  </w:style>
  <w:style w:type="paragraph" w:styleId="3">
    <w:name w:val="heading 2"/>
    <w:basedOn w:val="1"/>
    <w:next w:val="1"/>
    <w:unhideWhenUsed/>
    <w:qFormat/>
    <w:uiPriority w:val="9"/>
    <w:pPr>
      <w:keepNext/>
      <w:keepLines/>
      <w:outlineLvl w:val="1"/>
    </w:pPr>
    <w:rPr>
      <w:rFonts w:ascii="Arial" w:hAnsi="Arial" w:eastAsia="方正黑体_GBK"/>
      <w:b/>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5"/>
    <w:semiHidden/>
    <w:unhideWhenUsed/>
    <w:qFormat/>
    <w:uiPriority w:val="99"/>
    <w:rPr>
      <w:rFonts w:eastAsia="宋体"/>
      <w:sz w:val="18"/>
      <w:szCs w:val="18"/>
    </w:rPr>
  </w:style>
  <w:style w:type="paragraph" w:styleId="5">
    <w:name w:val="annotation text"/>
    <w:basedOn w:val="1"/>
    <w:link w:val="21"/>
    <w:semiHidden/>
    <w:unhideWhenUsed/>
    <w:qFormat/>
    <w:uiPriority w:val="0"/>
    <w:pPr>
      <w:autoSpaceDE/>
      <w:autoSpaceDN/>
    </w:pPr>
    <w:rPr>
      <w:rFonts w:ascii="Calibri" w:hAnsi="Calibri" w:eastAsia="宋体" w:cs="Times New Roman"/>
      <w:kern w:val="2"/>
      <w:sz w:val="21"/>
      <w:lang w:eastAsia="zh-CN"/>
    </w:rPr>
  </w:style>
  <w:style w:type="paragraph" w:styleId="6">
    <w:name w:val="Body Text"/>
    <w:basedOn w:val="1"/>
    <w:qFormat/>
    <w:uiPriority w:val="1"/>
    <w:rPr>
      <w:szCs w:val="32"/>
    </w:r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4"/>
    <w:qFormat/>
    <w:uiPriority w:val="10"/>
    <w:pPr>
      <w:autoSpaceDE/>
      <w:autoSpaceDN/>
      <w:spacing w:before="240" w:after="60"/>
      <w:jc w:val="center"/>
      <w:outlineLvl w:val="0"/>
    </w:pPr>
    <w:rPr>
      <w:rFonts w:eastAsia="方正小标宋简体" w:asciiTheme="majorHAnsi" w:hAnsiTheme="majorHAnsi" w:cstheme="majorBidi"/>
      <w:b/>
      <w:bCs/>
      <w:kern w:val="2"/>
      <w:sz w:val="44"/>
      <w:szCs w:val="32"/>
      <w:lang w:eastAsia="zh-CN"/>
    </w:rPr>
  </w:style>
  <w:style w:type="paragraph" w:styleId="11">
    <w:name w:val="annotation subject"/>
    <w:basedOn w:val="5"/>
    <w:next w:val="5"/>
    <w:link w:val="23"/>
    <w:semiHidden/>
    <w:unhideWhenUsed/>
    <w:qFormat/>
    <w:uiPriority w:val="99"/>
    <w:pPr>
      <w:autoSpaceDE w:val="0"/>
      <w:autoSpaceDN w:val="0"/>
    </w:pPr>
    <w:rPr>
      <w:rFonts w:ascii="宋体" w:hAnsi="宋体" w:eastAsia="仿宋_GB2312" w:cs="宋体"/>
      <w:b/>
      <w:bCs/>
      <w:kern w:val="0"/>
      <w:sz w:val="32"/>
      <w:lang w:eastAsia="en-US"/>
    </w:rPr>
  </w:style>
  <w:style w:type="character" w:styleId="14">
    <w:name w:val="Hyperlink"/>
    <w:basedOn w:val="13"/>
    <w:unhideWhenUsed/>
    <w:qFormat/>
    <w:uiPriority w:val="99"/>
    <w:rPr>
      <w:color w:val="0000FF" w:themeColor="hyperlink"/>
      <w:u w:val="single"/>
    </w:rPr>
  </w:style>
  <w:style w:type="character" w:styleId="15">
    <w:name w:val="annotation reference"/>
    <w:basedOn w:val="13"/>
    <w:semiHidden/>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1038" w:hanging="169"/>
    </w:pPr>
  </w:style>
  <w:style w:type="paragraph" w:customStyle="1" w:styleId="18">
    <w:name w:val="Table Paragraph"/>
    <w:basedOn w:val="1"/>
    <w:qFormat/>
    <w:uiPriority w:val="1"/>
  </w:style>
  <w:style w:type="character" w:customStyle="1" w:styleId="19">
    <w:name w:val="页眉 Char"/>
    <w:basedOn w:val="13"/>
    <w:link w:val="9"/>
    <w:qFormat/>
    <w:uiPriority w:val="99"/>
    <w:rPr>
      <w:rFonts w:ascii="宋体" w:hAnsi="宋体" w:eastAsia="仿宋_GB2312" w:cs="宋体"/>
      <w:sz w:val="18"/>
      <w:szCs w:val="18"/>
    </w:rPr>
  </w:style>
  <w:style w:type="character" w:customStyle="1" w:styleId="20">
    <w:name w:val="页脚 Char"/>
    <w:basedOn w:val="13"/>
    <w:link w:val="8"/>
    <w:qFormat/>
    <w:uiPriority w:val="99"/>
    <w:rPr>
      <w:rFonts w:ascii="宋体" w:hAnsi="宋体" w:eastAsia="仿宋_GB2312" w:cs="宋体"/>
      <w:sz w:val="18"/>
      <w:szCs w:val="18"/>
    </w:rPr>
  </w:style>
  <w:style w:type="character" w:customStyle="1" w:styleId="21">
    <w:name w:val="批注文字 Char"/>
    <w:basedOn w:val="13"/>
    <w:link w:val="5"/>
    <w:semiHidden/>
    <w:qFormat/>
    <w:uiPriority w:val="0"/>
    <w:rPr>
      <w:rFonts w:ascii="Calibri" w:hAnsi="Calibri" w:eastAsia="宋体" w:cs="Times New Roman"/>
      <w:kern w:val="2"/>
      <w:sz w:val="21"/>
      <w:lang w:eastAsia="zh-CN"/>
    </w:rPr>
  </w:style>
  <w:style w:type="character" w:customStyle="1" w:styleId="22">
    <w:name w:val="批注框文本 Char"/>
    <w:basedOn w:val="13"/>
    <w:link w:val="7"/>
    <w:semiHidden/>
    <w:qFormat/>
    <w:uiPriority w:val="99"/>
    <w:rPr>
      <w:rFonts w:ascii="宋体" w:hAnsi="宋体" w:eastAsia="仿宋_GB2312" w:cs="宋体"/>
      <w:sz w:val="18"/>
      <w:szCs w:val="18"/>
    </w:rPr>
  </w:style>
  <w:style w:type="character" w:customStyle="1" w:styleId="23">
    <w:name w:val="批注主题 Char"/>
    <w:basedOn w:val="21"/>
    <w:link w:val="11"/>
    <w:semiHidden/>
    <w:qFormat/>
    <w:uiPriority w:val="99"/>
    <w:rPr>
      <w:rFonts w:ascii="宋体" w:hAnsi="宋体" w:eastAsia="仿宋_GB2312" w:cs="宋体"/>
      <w:b/>
      <w:bCs/>
      <w:kern w:val="2"/>
      <w:sz w:val="32"/>
      <w:lang w:eastAsia="zh-CN"/>
    </w:rPr>
  </w:style>
  <w:style w:type="character" w:customStyle="1" w:styleId="24">
    <w:name w:val="标题 Char"/>
    <w:basedOn w:val="13"/>
    <w:link w:val="10"/>
    <w:qFormat/>
    <w:uiPriority w:val="10"/>
    <w:rPr>
      <w:rFonts w:eastAsia="方正小标宋简体" w:asciiTheme="majorHAnsi" w:hAnsiTheme="majorHAnsi" w:cstheme="majorBidi"/>
      <w:b/>
      <w:bCs/>
      <w:kern w:val="2"/>
      <w:sz w:val="44"/>
      <w:szCs w:val="32"/>
      <w:lang w:eastAsia="zh-CN"/>
    </w:rPr>
  </w:style>
  <w:style w:type="character" w:customStyle="1" w:styleId="25">
    <w:name w:val="文档结构图 Char"/>
    <w:basedOn w:val="13"/>
    <w:link w:val="4"/>
    <w:semiHidden/>
    <w:qFormat/>
    <w:uiPriority w:val="99"/>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8"/>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445</Words>
  <Characters>2541</Characters>
  <Lines>21</Lines>
  <Paragraphs>5</Paragraphs>
  <TotalTime>111</TotalTime>
  <ScaleCrop>false</ScaleCrop>
  <LinksUpToDate>false</LinksUpToDate>
  <CharactersWithSpaces>2981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2023-01-17T00:45:00Z</dcterms:created>
  <dc:creator>Administrator</dc:creator>
  <cp:lastModifiedBy>user</cp:lastModifiedBy>
  <cp:lastPrinted>2023-08-16T02:39:00Z</cp:lastPrinted>
  <dcterms:modified xsi:type="dcterms:W3CDTF">2023-10-07T16:44:42Z</dcterms:modified>
  <dc:title>KM_C266-20220812110848</dc:title>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KM_C266</vt:lpwstr>
  </property>
  <property fmtid="{D5CDD505-2E9C-101B-9397-08002B2CF9AE}" pid="4" name="LastSaved">
    <vt:filetime>2023-01-06T00:00:00Z</vt:filetime>
  </property>
  <property fmtid="{D5CDD505-2E9C-101B-9397-08002B2CF9AE}" pid="5" name="KSOProductBuildVer">
    <vt:lpwstr>2052-11.8.2.9695</vt:lpwstr>
  </property>
  <property fmtid="{D5CDD505-2E9C-101B-9397-08002B2CF9AE}" pid="6" name="ICV">
    <vt:lpwstr>59DE3C552BDE4EBEB1E29C88E65CC5C9</vt:lpwstr>
  </property>
</Properties>
</file>