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eastAsia="方正小标宋_GBK"/>
          <w:sz w:val="30"/>
          <w:szCs w:val="30"/>
        </w:rPr>
      </w:pPr>
      <w:bookmarkStart w:id="0" w:name="OLE_LINK5"/>
      <w:r>
        <w:rPr>
          <w:rFonts w:hint="eastAsia" w:ascii="方正小标宋_GBK" w:eastAsia="方正小标宋_GBK"/>
          <w:sz w:val="30"/>
          <w:szCs w:val="30"/>
        </w:rPr>
        <w:t>附件</w:t>
      </w:r>
      <w:r>
        <w:rPr>
          <w:rFonts w:hint="eastAsia" w:ascii="方正小标宋_GBK" w:eastAsia="方正小标宋_GBK"/>
          <w:sz w:val="30"/>
          <w:szCs w:val="30"/>
          <w:lang w:val="en-US" w:eastAsia="zh-CN"/>
        </w:rPr>
        <w:t>1</w:t>
      </w:r>
    </w:p>
    <w:bookmarkEnd w:id="0"/>
    <w:p>
      <w:pPr>
        <w:pStyle w:val="9"/>
        <w:keepNext w:val="0"/>
        <w:keepLines w:val="0"/>
        <w:widowControl/>
        <w:suppressLineNumbers w:val="0"/>
        <w:shd w:val="clear" w:fill="FFFFFF"/>
        <w:spacing w:line="15" w:lineRule="atLeast"/>
        <w:ind w:left="0" w:firstLine="0"/>
        <w:jc w:val="center"/>
        <w:rPr>
          <w:rFonts w:hint="eastAsia" w:ascii="方正小标宋_GBK" w:hAnsi="方正小标宋_GBK" w:eastAsia="方正小标宋_GBK" w:cs="方正小标宋_GBK"/>
          <w:b w:val="0"/>
          <w:bCs/>
          <w:i w:val="0"/>
          <w:caps w:val="0"/>
          <w:color w:val="333333"/>
          <w:spacing w:val="0"/>
          <w:sz w:val="36"/>
          <w:szCs w:val="36"/>
          <w:shd w:val="clear" w:fill="FFFFFF"/>
          <w:lang w:val="en-US" w:eastAsia="zh-CN"/>
        </w:rPr>
      </w:pPr>
      <w:r>
        <w:rPr>
          <w:rFonts w:hint="eastAsia" w:ascii="方正小标宋_GBK" w:hAnsi="方正小标宋_GBK" w:eastAsia="方正小标宋_GBK" w:cs="方正小标宋_GBK"/>
          <w:b w:val="0"/>
          <w:bCs/>
          <w:i w:val="0"/>
          <w:caps w:val="0"/>
          <w:color w:val="333333"/>
          <w:spacing w:val="0"/>
          <w:sz w:val="36"/>
          <w:szCs w:val="36"/>
          <w:shd w:val="clear" w:fill="FFFFFF"/>
        </w:rPr>
        <w:t>三明市城市更新相关规划编制内容</w:t>
      </w:r>
    </w:p>
    <w:p>
      <w:pPr>
        <w:pStyle w:val="3"/>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一、三明市城市体检</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城市体检工作包含三明市中心城区城市体检、三明市国土空间</w:t>
      </w:r>
      <w:r>
        <w:rPr>
          <w:rFonts w:hint="eastAsia" w:ascii="仿宋_GB2312" w:hAnsi="仿宋_GB2312" w:eastAsia="仿宋_GB2312" w:cs="仿宋_GB2312"/>
          <w:color w:val="auto"/>
          <w:sz w:val="32"/>
          <w:szCs w:val="32"/>
          <w:lang w:val="en-US" w:eastAsia="zh-CN"/>
        </w:rPr>
        <w:t>规划</w:t>
      </w:r>
      <w:r>
        <w:rPr>
          <w:rFonts w:hint="eastAsia" w:ascii="仿宋_GB2312" w:hAnsi="仿宋_GB2312" w:eastAsia="仿宋_GB2312" w:cs="仿宋_GB2312"/>
          <w:color w:val="auto"/>
          <w:sz w:val="32"/>
          <w:szCs w:val="32"/>
        </w:rPr>
        <w:t>城市体检、三明市“三沙永”组团融合发展专题体检、三明市中心城区专项体检</w:t>
      </w:r>
      <w:r>
        <w:rPr>
          <w:rFonts w:hint="eastAsia" w:ascii="仿宋_GB2312" w:hAnsi="仿宋_GB2312" w:eastAsia="仿宋_GB2312" w:cs="仿宋_GB2312"/>
          <w:color w:val="auto"/>
          <w:sz w:val="32"/>
          <w:szCs w:val="32"/>
          <w:lang w:val="en-US" w:eastAsia="zh-CN"/>
        </w:rPr>
        <w:t>及建设体检信息平台5</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rPr>
      </w:pPr>
      <w:bookmarkStart w:id="1" w:name="OLE_LINK49"/>
      <w:bookmarkStart w:id="2" w:name="OLE_LINK19"/>
      <w:bookmarkStart w:id="3" w:name="OLE_LINK44"/>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三明市</w:t>
      </w:r>
      <w:bookmarkEnd w:id="1"/>
      <w:r>
        <w:rPr>
          <w:rFonts w:hint="eastAsia" w:ascii="仿宋_GB2312" w:hAnsi="仿宋_GB2312" w:eastAsia="仿宋_GB2312" w:cs="仿宋_GB2312"/>
          <w:color w:val="auto"/>
          <w:sz w:val="32"/>
          <w:szCs w:val="32"/>
        </w:rPr>
        <w:t>中心城区城市体检</w:t>
      </w:r>
      <w:bookmarkEnd w:id="2"/>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城市体检内容包括针对三明市特点的指标体系构建、数据采集、指标分析评价、问卷调研、问题对策和行动建议清单等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bookmarkStart w:id="4" w:name="OLE_LINK56"/>
      <w:r>
        <w:rPr>
          <w:rFonts w:hint="eastAsia" w:ascii="仿宋_GB2312" w:hAnsi="仿宋_GB2312" w:eastAsia="仿宋_GB2312" w:cs="仿宋_GB2312"/>
          <w:b/>
          <w:bCs/>
          <w:color w:val="auto"/>
          <w:sz w:val="32"/>
          <w:szCs w:val="32"/>
          <w:lang w:val="en-US" w:eastAsia="zh-CN"/>
        </w:rPr>
        <w:t>1.体检内容</w:t>
      </w:r>
    </w:p>
    <w:bookmarkEnd w:id="4"/>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一是构建指标体系。</w:t>
      </w:r>
      <w:r>
        <w:rPr>
          <w:rFonts w:hint="eastAsia" w:ascii="仿宋_GB2312" w:hAnsi="仿宋_GB2312" w:eastAsia="仿宋_GB2312" w:cs="仿宋_GB2312"/>
          <w:color w:val="auto"/>
          <w:sz w:val="32"/>
          <w:szCs w:val="32"/>
          <w:lang w:eastAsia="zh-CN"/>
        </w:rPr>
        <w:t>城市体检指标体系的构成情况，包括部级与省级城市体检基础指标的细化情况、本地城市体检特色指标设置情况及评价标准等。</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二是进行分析评价。</w:t>
      </w:r>
      <w:r>
        <w:rPr>
          <w:rFonts w:hint="eastAsia" w:ascii="仿宋_GB2312" w:hAnsi="仿宋_GB2312" w:eastAsia="仿宋_GB2312" w:cs="仿宋_GB2312"/>
          <w:color w:val="auto"/>
          <w:sz w:val="32"/>
          <w:szCs w:val="32"/>
          <w:lang w:eastAsia="zh-CN"/>
        </w:rPr>
        <w:t>按照住房、小区（社区）、街区三个维度和城区的生态宜居、产城融合、职住平衡、安全韧性、历史文化保护利用、智慧高效</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个方面的指标进行统计分析。</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同维度的各项指标统计分析评价参考相关标准值、对标往年体检指标值，并进行各维度与方面的小结，提出初步分析结论。其中，城区维度的发展质量评价应围绕城市发展目标和年度重点任务，综合分析评价城市建设发展取得的成效。</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三是开展调查分析。</w:t>
      </w:r>
      <w:r>
        <w:rPr>
          <w:rFonts w:hint="eastAsia" w:ascii="仿宋_GB2312" w:hAnsi="仿宋_GB2312" w:eastAsia="仿宋_GB2312" w:cs="仿宋_GB2312"/>
          <w:color w:val="auto"/>
          <w:sz w:val="32"/>
          <w:szCs w:val="32"/>
          <w:lang w:eastAsia="zh-CN"/>
        </w:rPr>
        <w:t>说明调查分析的工作开展情况、总体结论、分项结论及满意度评价结论等。包括总体调查情况、分项指标分析评价、总体分析评价、结论等。</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bookmarkStart w:id="5" w:name="OLE_LINK57"/>
      <w:r>
        <w:rPr>
          <w:rFonts w:hint="eastAsia" w:ascii="仿宋_GB2312" w:hAnsi="仿宋_GB2312" w:eastAsia="仿宋_GB2312" w:cs="仿宋_GB2312"/>
          <w:b/>
          <w:bCs/>
          <w:color w:val="auto"/>
          <w:sz w:val="32"/>
          <w:szCs w:val="32"/>
          <w:lang w:val="en-US" w:eastAsia="zh-CN"/>
        </w:rPr>
        <w:t>四是提出</w:t>
      </w:r>
      <w:r>
        <w:rPr>
          <w:rFonts w:hint="eastAsia" w:ascii="仿宋_GB2312" w:hAnsi="仿宋_GB2312" w:eastAsia="仿宋_GB2312" w:cs="仿宋_GB2312"/>
          <w:b/>
          <w:bCs/>
          <w:color w:val="auto"/>
          <w:sz w:val="32"/>
          <w:szCs w:val="32"/>
          <w:lang w:eastAsia="zh-CN"/>
        </w:rPr>
        <w:t>城市问题、整治对策和行动建议</w:t>
      </w:r>
      <w:bookmarkEnd w:id="5"/>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重点就住房、小区（社区）、街区三个维度和城区的</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个方面的问题进行系统梳理、分类，同步提出整治建议清单（含整治区域、整治类型、整治建议等），明确责任单位。</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针对解决老百姓急难愁盼问题和为提升城市竞争力、承载力、可持续发展目标进行补短板、提品质行动，提出相关对策措施，为下一年度整改任务目标及项目开展建议。</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2.成果构成</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成果包括“一表一图一库一报告”，其中：</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“一表”为城市体检指标结果汇总表，反映指标具体情况。</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“一图”为城市体检指标分析图集。将城市体检范围、指标分析发现的城市问题通过GIS平台、高分辨率卫星遥感影像叠加等形式进行空间精准落位并形成空间分布图。</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“一库”为城市体检指标分析矢量数据库。包括：住房、小区（社区）、街区、城区对应的体检范围图层及各项城市体检指标要素对应的空间分布及其属性信息。</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报告”为城市体检评估报告，内容包括上一年度城市体检工作回顾、城市体检指标体系和计算结果、社会满意度调查主要结论、城市问题清单、治理对策与行动建议等内容。阐明城市建设现状与问题情况，并形成城市体检指标空间分析图纸或局部问题图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三明市国土空间规划城市体检</w:t>
      </w:r>
      <w:bookmarkEnd w:id="3"/>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bookmarkStart w:id="6" w:name="OLE_LINK50"/>
      <w:bookmarkStart w:id="7" w:name="OLE_LINK22"/>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三明市</w:t>
      </w:r>
      <w:r>
        <w:rPr>
          <w:rFonts w:hint="eastAsia" w:ascii="仿宋_GB2312" w:hAnsi="仿宋_GB2312" w:eastAsia="仿宋_GB2312" w:cs="仿宋_GB2312"/>
          <w:color w:val="auto"/>
          <w:sz w:val="32"/>
          <w:szCs w:val="32"/>
          <w:lang w:eastAsia="zh-CN"/>
        </w:rPr>
        <w:t>国土空间规划实施</w:t>
      </w:r>
      <w:r>
        <w:rPr>
          <w:rFonts w:hint="eastAsia" w:ascii="仿宋_GB2312" w:hAnsi="仿宋_GB2312" w:eastAsia="仿宋_GB2312" w:cs="仿宋_GB2312"/>
          <w:color w:val="auto"/>
          <w:sz w:val="32"/>
          <w:szCs w:val="32"/>
        </w:rPr>
        <w:t>与管理情况</w:t>
      </w:r>
      <w:r>
        <w:rPr>
          <w:rFonts w:hint="eastAsia" w:ascii="仿宋_GB2312" w:hAnsi="仿宋_GB2312" w:eastAsia="仿宋_GB2312" w:cs="仿宋_GB2312"/>
          <w:color w:val="auto"/>
          <w:sz w:val="32"/>
          <w:szCs w:val="32"/>
          <w:lang w:eastAsia="zh-CN"/>
        </w:rPr>
        <w:t>提出建议</w:t>
      </w:r>
      <w:r>
        <w:rPr>
          <w:rFonts w:hint="eastAsia" w:ascii="仿宋_GB2312" w:hAnsi="仿宋_GB2312" w:eastAsia="仿宋_GB2312" w:cs="仿宋_GB2312"/>
          <w:color w:val="auto"/>
          <w:sz w:val="32"/>
          <w:szCs w:val="32"/>
        </w:rPr>
        <w:t>。围绕战略定位、底线管控、规模结构、空间布局、支撑体系、实施保障等六个方面的内容分析，聚焦年度规划实施中的关键变量和核心任务,总结当年城市运行和规划实施中存在的问题和难点，并从年度实施计划、规划应对措施、配套政策机制等方面有针对性地提出建议。</w:t>
      </w:r>
    </w:p>
    <w:bookmarkEnd w:id="6"/>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1.体检内容</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一是构建指标体系。</w:t>
      </w:r>
      <w:r>
        <w:rPr>
          <w:rFonts w:hint="eastAsia" w:ascii="仿宋_GB2312" w:hAnsi="仿宋_GB2312" w:eastAsia="仿宋_GB2312" w:cs="仿宋_GB2312"/>
          <w:color w:val="auto"/>
          <w:sz w:val="32"/>
          <w:szCs w:val="32"/>
          <w:lang w:eastAsia="zh-CN"/>
        </w:rPr>
        <w:t>从三明市的安全、创新、协调、绿色、开放和共享六个维度建立指标体系，包括基本指标、推荐指标和自选指标。</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二是进行数据分析。</w:t>
      </w:r>
      <w:r>
        <w:rPr>
          <w:rFonts w:hint="eastAsia" w:ascii="仿宋_GB2312" w:hAnsi="仿宋_GB2312" w:eastAsia="仿宋_GB2312" w:cs="仿宋_GB2312"/>
          <w:color w:val="auto"/>
          <w:sz w:val="32"/>
          <w:szCs w:val="32"/>
          <w:lang w:eastAsia="zh-CN"/>
        </w:rPr>
        <w:t>以国土空间法定数据为基础，以相关法定统计调查数据为补充，以时空大数据为参考，收集多年连续数据，开展实地专题调研，采取问卷调查等多种方式了解在住房保障、公共服务设施、市政公用设施、公共空间、城市安全韧性等方面的问题及意见建议。</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三是开展分析评价。</w:t>
      </w:r>
      <w:r>
        <w:rPr>
          <w:rFonts w:hint="eastAsia" w:ascii="仿宋_GB2312" w:hAnsi="仿宋_GB2312" w:eastAsia="仿宋_GB2312" w:cs="仿宋_GB2312"/>
          <w:color w:val="auto"/>
          <w:sz w:val="32"/>
          <w:szCs w:val="32"/>
          <w:lang w:eastAsia="zh-CN"/>
        </w:rPr>
        <w:t>基于国土空间规划“一张图”和数据资料，采用空间分析、差异对比、趋势研判、社会调查等方法，对城市发展现状及规划实施效果进行分析和评价。将体检评估指标数据及功能应用纳入国土空间规划“一张图”实施监督信息系统，增强分析评价的智能化水平，使体检评估工作效能和信息系统建设得到同步提升。</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四是提出应用建议。</w:t>
      </w:r>
      <w:r>
        <w:rPr>
          <w:rFonts w:hint="eastAsia" w:ascii="仿宋_GB2312" w:hAnsi="仿宋_GB2312" w:eastAsia="仿宋_GB2312" w:cs="仿宋_GB2312"/>
          <w:color w:val="auto"/>
          <w:sz w:val="32"/>
          <w:szCs w:val="32"/>
          <w:lang w:eastAsia="zh-CN"/>
        </w:rPr>
        <w:t>将体检评估成果应用于规划编制、实施、调整优化等规划管理工作中，支撑国民经济和社会发展规划、政府工作报告、投资项目计划等综合事务决策，促进城市空间治理水平提升。</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2.成果构成</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果由年度体检评估报告及附件组成，报告主要包括总体结论，规划实施成效、存在问题及原因分析，对策建议等。体检成果要对上一年体检发现问题的整改情况进行说明。附件包括城市体检指标表、年度规划实施分析图、年度体检基础数据库建设情况说明等。</w:t>
      </w:r>
    </w:p>
    <w:bookmarkEnd w:id="7"/>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rPr>
      </w:pPr>
      <w:bookmarkStart w:id="8" w:name="OLE_LINK23"/>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三明市“三沙永”组团融合发展专题体检</w:t>
      </w:r>
      <w:bookmarkEnd w:id="8"/>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bookmarkStart w:id="9" w:name="OLE_LINK25"/>
      <w:r>
        <w:rPr>
          <w:rFonts w:hint="eastAsia" w:ascii="仿宋_GB2312" w:hAnsi="仿宋_GB2312" w:eastAsia="仿宋_GB2312" w:cs="仿宋_GB2312"/>
          <w:color w:val="auto"/>
          <w:sz w:val="32"/>
          <w:szCs w:val="32"/>
        </w:rPr>
        <w:t>对三明市“三沙永”组团融合发展规划</w:t>
      </w:r>
      <w:r>
        <w:rPr>
          <w:rFonts w:hint="eastAsia" w:ascii="仿宋_GB2312" w:hAnsi="仿宋_GB2312" w:eastAsia="仿宋_GB2312" w:cs="仿宋_GB2312"/>
          <w:color w:val="auto"/>
          <w:sz w:val="32"/>
          <w:szCs w:val="32"/>
          <w:lang w:val="en-US" w:eastAsia="zh-CN"/>
        </w:rPr>
        <w:t>及实施情况进行评估</w:t>
      </w:r>
      <w:r>
        <w:rPr>
          <w:rFonts w:hint="eastAsia" w:ascii="仿宋_GB2312" w:hAnsi="仿宋_GB2312" w:eastAsia="仿宋_GB2312" w:cs="仿宋_GB2312"/>
          <w:color w:val="auto"/>
          <w:sz w:val="32"/>
          <w:szCs w:val="32"/>
        </w:rPr>
        <w:t>，构建评估方法，开展现场调研和数据采集，评估现状融合发展水平和趋势，提出下一阶段的对策与行动建议。</w:t>
      </w:r>
    </w:p>
    <w:bookmarkEnd w:id="9"/>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rPr>
      </w:pPr>
      <w:bookmarkStart w:id="10" w:name="OLE_LINK30"/>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三明市中心城区专项体检</w:t>
      </w:r>
      <w:bookmarkEnd w:id="10"/>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一是《历史文化名城体检评估专篇》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围绕物质文化遗产保护与利用、非物质文化遗产保护与利用、基础设施改造与利用、保护管理工作等方面开展体检。通过体检识别城市历史文化保护突出问题，提出完善历史文化保护和管理运行的对策，提高城市历史文化保护和治理能力。</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二是《民生基础设施体检评估专篇》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以提升城市基础设施为目标开展民生基础设施专项体检，重点评估教育、医疗、文化、体育等民生基础设施的供给水平，补齐城市公共服务建设短板。</w:t>
      </w:r>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体检信息平台</w:t>
      </w:r>
      <w:r>
        <w:rPr>
          <w:rFonts w:hint="eastAsia" w:ascii="仿宋_GB2312" w:hAnsi="仿宋_GB2312" w:eastAsia="仿宋_GB2312" w:cs="仿宋_GB2312"/>
          <w:color w:val="auto"/>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成果采用</w:t>
      </w:r>
      <w:r>
        <w:rPr>
          <w:rFonts w:hint="eastAsia" w:ascii="仿宋_GB2312" w:hAnsi="仿宋_GB2312" w:eastAsia="仿宋_GB2312" w:cs="仿宋_GB2312"/>
          <w:color w:val="auto"/>
          <w:sz w:val="32"/>
          <w:szCs w:val="32"/>
        </w:rPr>
        <w:t>独立建设或作为模块嵌入城市信息模型（CIM）基础平台等方式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实现城市体检“数据收集、指标分析、诊断预警、整改跟踪、考评调度”等工作的系统化、集成化、数字化，推动城市体检与城市更新工作的有效衔接</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二、</w:t>
      </w:r>
      <w:bookmarkStart w:id="11" w:name="OLE_LINK36"/>
      <w:r>
        <w:rPr>
          <w:rFonts w:hint="eastAsia" w:ascii="黑体" w:hAnsi="黑体" w:eastAsia="黑体" w:cs="黑体"/>
          <w:b w:val="0"/>
          <w:bCs w:val="0"/>
          <w:color w:val="auto"/>
          <w:sz w:val="32"/>
          <w:szCs w:val="32"/>
        </w:rPr>
        <w:t>三明市城市更新专项规划</w:t>
      </w:r>
    </w:p>
    <w:p>
      <w:pPr>
        <w:pStyle w:val="3"/>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bookmarkStart w:id="12" w:name="_Hlk194873300"/>
      <w:r>
        <w:rPr>
          <w:rFonts w:hint="eastAsia" w:ascii="仿宋_GB2312" w:hAnsi="仿宋_GB2312" w:eastAsia="仿宋_GB2312" w:cs="仿宋_GB2312"/>
          <w:color w:val="auto"/>
          <w:sz w:val="32"/>
          <w:szCs w:val="32"/>
        </w:rPr>
        <w:t>三明市</w:t>
      </w:r>
      <w:bookmarkEnd w:id="12"/>
      <w:r>
        <w:rPr>
          <w:rFonts w:hint="eastAsia" w:ascii="仿宋_GB2312" w:hAnsi="仿宋_GB2312" w:eastAsia="仿宋_GB2312" w:cs="仿宋_GB2312"/>
          <w:color w:val="auto"/>
          <w:sz w:val="32"/>
          <w:szCs w:val="32"/>
        </w:rPr>
        <w:t>（中心城区）城市更新专项规划（2025-2035年）</w:t>
      </w:r>
      <w:r>
        <w:rPr>
          <w:rFonts w:hint="eastAsia" w:ascii="仿宋_GB2312" w:hAnsi="仿宋_GB2312" w:eastAsia="仿宋_GB2312" w:cs="仿宋_GB2312"/>
          <w:color w:val="auto"/>
          <w:sz w:val="32"/>
          <w:szCs w:val="32"/>
          <w:lang w:val="en-US" w:eastAsia="zh-CN"/>
        </w:rPr>
        <w:t>编制</w:t>
      </w:r>
    </w:p>
    <w:p>
      <w:pPr>
        <w:pStyle w:val="4"/>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规划内容</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持续优化完善三明市中心城区城市空间形态和城市功能，以城市体检为基础，以推动城市存量空间优化为核心，从目标、策略、路径、保障等维度对城市更新工作进行全局性、系统性的谋划和安排，编制《三明市（中心城区）城市更新专项规划（2025-2035年）》。</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bookmarkStart w:id="13" w:name="OLE_LINK38"/>
      <w:r>
        <w:rPr>
          <w:rFonts w:hint="eastAsia" w:ascii="仿宋_GB2312" w:hAnsi="仿宋_GB2312" w:eastAsia="仿宋_GB2312" w:cs="仿宋_GB2312"/>
          <w:color w:val="auto"/>
          <w:sz w:val="32"/>
          <w:szCs w:val="32"/>
        </w:rPr>
        <w:t>城市更新专项规划编制内容主要包括规划目标、更新对象、空间指引、实施策略及保障机制等，需结合城市发展阶段和上位政策要求、衔接国土空间总体规划进行系统设计。</w:t>
      </w:r>
      <w:bookmarkEnd w:id="13"/>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b w:val="0"/>
          <w:bCs w:val="0"/>
          <w:color w:val="auto"/>
          <w:sz w:val="32"/>
          <w:szCs w:val="32"/>
        </w:rPr>
      </w:pPr>
      <w:bookmarkStart w:id="14" w:name="OLE_LINK39"/>
      <w:r>
        <w:rPr>
          <w:rFonts w:hint="eastAsia" w:ascii="仿宋_GB2312" w:hAnsi="仿宋_GB2312" w:eastAsia="仿宋_GB2312" w:cs="仿宋_GB2312"/>
          <w:b/>
          <w:bCs/>
          <w:color w:val="auto"/>
          <w:sz w:val="32"/>
          <w:szCs w:val="32"/>
          <w:lang w:val="en-US" w:eastAsia="zh-CN"/>
        </w:rPr>
        <w:t>一是进行</w:t>
      </w:r>
      <w:r>
        <w:rPr>
          <w:rFonts w:hint="eastAsia" w:ascii="仿宋_GB2312" w:hAnsi="仿宋_GB2312" w:eastAsia="仿宋_GB2312" w:cs="仿宋_GB2312"/>
          <w:b/>
          <w:bCs/>
          <w:color w:val="auto"/>
          <w:sz w:val="32"/>
          <w:szCs w:val="32"/>
        </w:rPr>
        <w:t>中心城区城市更新现状评估</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做好</w:t>
      </w:r>
      <w:r>
        <w:rPr>
          <w:rFonts w:hint="eastAsia" w:ascii="仿宋_GB2312" w:hAnsi="仿宋_GB2312" w:eastAsia="仿宋_GB2312" w:cs="仿宋_GB2312"/>
          <w:b w:val="0"/>
          <w:bCs w:val="0"/>
          <w:color w:val="auto"/>
          <w:sz w:val="32"/>
          <w:szCs w:val="32"/>
        </w:rPr>
        <w:t>城市更新规划与城市体检评估进行衔接，并重点梳理深化问题分析与识别、问题空间分布与影响程度、对本次更新规划建议等内容。</w:t>
      </w:r>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做好</w:t>
      </w:r>
      <w:r>
        <w:rPr>
          <w:rFonts w:hint="eastAsia" w:ascii="仿宋_GB2312" w:hAnsi="仿宋_GB2312" w:eastAsia="仿宋_GB2312" w:cs="仿宋_GB2312"/>
          <w:b w:val="0"/>
          <w:bCs w:val="0"/>
          <w:color w:val="auto"/>
          <w:sz w:val="32"/>
          <w:szCs w:val="32"/>
        </w:rPr>
        <w:t>与国民经济和社会发展规划、国土空间规划及其他相关规划和行动计划</w:t>
      </w:r>
      <w:r>
        <w:rPr>
          <w:rFonts w:hint="eastAsia" w:ascii="仿宋_GB2312" w:hAnsi="仿宋_GB2312" w:eastAsia="仿宋_GB2312" w:cs="仿宋_GB2312"/>
          <w:b w:val="0"/>
          <w:bCs w:val="0"/>
          <w:color w:val="auto"/>
          <w:sz w:val="32"/>
          <w:szCs w:val="32"/>
          <w:lang w:val="en-US" w:eastAsia="zh-CN"/>
        </w:rPr>
        <w:t>的衔接</w:t>
      </w:r>
      <w:r>
        <w:rPr>
          <w:rFonts w:hint="eastAsia" w:ascii="仿宋_GB2312" w:hAnsi="仿宋_GB2312" w:eastAsia="仿宋_GB2312" w:cs="仿宋_GB2312"/>
          <w:b w:val="0"/>
          <w:bCs w:val="0"/>
          <w:color w:val="auto"/>
          <w:sz w:val="32"/>
          <w:szCs w:val="32"/>
        </w:rPr>
        <w:t>，聚焦目标与蓝图、结构与布局、底线与安全、重要空间与重大设施、重点行动与重点项目等要求提出落实、衔接、优化调整等策略。</w:t>
      </w:r>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更新潜力资源分析与识别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对资源类别、权属规模、空间分布、现状建设特征等进行梳理，注重更新实施的条件与要求分析，经综合评判进行识别。</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二是提出城市更新目标策略。</w:t>
      </w:r>
      <w:r>
        <w:rPr>
          <w:rFonts w:hint="eastAsia" w:ascii="仿宋_GB2312" w:hAnsi="仿宋_GB2312" w:eastAsia="仿宋_GB2312" w:cs="仿宋_GB2312"/>
          <w:color w:val="auto"/>
          <w:sz w:val="32"/>
          <w:szCs w:val="32"/>
        </w:rPr>
        <w:t>围绕强化城市生命有机体、提升三明城市竞争力和可持续发展能力，结合城市发展阶段和特征提出城市更新的近远期目标：因地制宜、实事求是，面向城市问题、回应更新需求；落实国民经济和社会发展规划目标，衔接国土空间规划分阶段目标及其他相关规划目标，推动城市战略蓝图落地；结合实际需要进一步提出优化布局、完善功能、提升品质、增强韧性、彰显特色、转变方式等方面的分目标；结合实际需要提出其他量化目标指标，如城市更新实施规模等。</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更新策略</w:t>
      </w:r>
      <w:r>
        <w:rPr>
          <w:rFonts w:hint="eastAsia" w:ascii="仿宋_GB2312" w:hAnsi="仿宋_GB2312" w:eastAsia="仿宋_GB2312" w:cs="仿宋_GB2312"/>
          <w:color w:val="auto"/>
          <w:sz w:val="32"/>
          <w:szCs w:val="32"/>
        </w:rPr>
        <w:t>基于更新潜力资源分布并考虑统筹连片更新要求，提出系统引导、成片更新、分区推进等更新空间策略；基于更新实施强度、难度与经济性，提出留、改、拆、增等更新实施策略；基于可持续、易落地，提出分片统筹、分期推进等更新行动策略。</w:t>
      </w:r>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三是明确城市更新行动任务。</w:t>
      </w:r>
      <w:r>
        <w:rPr>
          <w:rFonts w:hint="eastAsia" w:ascii="仿宋_GB2312" w:hAnsi="仿宋_GB2312" w:eastAsia="仿宋_GB2312" w:cs="仿宋_GB2312"/>
          <w:b w:val="0"/>
          <w:bCs w:val="0"/>
          <w:color w:val="auto"/>
          <w:sz w:val="32"/>
          <w:szCs w:val="32"/>
        </w:rPr>
        <w:t>以城市问题为基础，结合更新需求和潜力资源识别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明确各项任务更新目标，提出更新行动策略和重点建设举措，明确底线约束和保护管控要求、一般性建设标准和要求，以及必要的规划、管理、运营要求；进一步提出重大支撑性项目，并对其重要性、必要性、紧迫性等进行说明。</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四是划分</w:t>
      </w:r>
      <w:r>
        <w:rPr>
          <w:rFonts w:hint="eastAsia" w:ascii="仿宋_GB2312" w:hAnsi="仿宋_GB2312" w:eastAsia="仿宋_GB2312" w:cs="仿宋_GB2312"/>
          <w:b/>
          <w:bCs/>
          <w:color w:val="auto"/>
          <w:sz w:val="32"/>
          <w:szCs w:val="32"/>
        </w:rPr>
        <w:t>城市更新片区（单元）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并提出指引要求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更新片区和更新单元的划分以底线约束、民生优先、连片更新、面向实施为原则，以引导更新资源集聚为前提，以支撑城市发展战略、持续优化功能布局为导向，与行政区划边界相协调，与道路、河流、山体等地理边界以及风貌样板区、未来社区、国土空间详细规划等单元边界相衔接。</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更新片区（单元）指引聚焦重点空间、近期实施意图区域等进行详细分析与研判，提出更新实施路径与行动方案，从而为更新实践决策提供依据。指引应明确片区范围，综合梳理各类更新潜力资源，提出更新目标、策略路径、主导功能和土地利用,明确更新约束管控条件和建设措施，研判更新实施的时序、模式和措施，并提出反馈详细规划要求。</w:t>
      </w:r>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五是制定</w:t>
      </w:r>
      <w:r>
        <w:rPr>
          <w:rFonts w:hint="eastAsia" w:ascii="仿宋_GB2312" w:hAnsi="仿宋_GB2312" w:eastAsia="仿宋_GB2312" w:cs="仿宋_GB2312"/>
          <w:color w:val="auto"/>
          <w:sz w:val="32"/>
          <w:szCs w:val="32"/>
        </w:rPr>
        <w:t>城市更新实施计划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提出更新行动总体安排</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近期行动计划</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rPr>
        <w:t>年度实施计划，明确实施重点内容和重点空间，提出更新实施组织与模式建议。</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以实施为导向，</w:t>
      </w:r>
      <w:r>
        <w:rPr>
          <w:rFonts w:hint="eastAsia" w:ascii="仿宋_GB2312" w:hAnsi="仿宋_GB2312" w:eastAsia="仿宋_GB2312" w:cs="仿宋_GB2312"/>
          <w:b w:val="0"/>
          <w:bCs w:val="0"/>
          <w:color w:val="auto"/>
          <w:sz w:val="32"/>
          <w:szCs w:val="32"/>
          <w:lang w:val="en-US" w:eastAsia="zh-CN"/>
        </w:rPr>
        <w:t>制定</w:t>
      </w:r>
      <w:r>
        <w:rPr>
          <w:rFonts w:hint="eastAsia" w:ascii="仿宋_GB2312" w:hAnsi="仿宋_GB2312" w:eastAsia="仿宋_GB2312" w:cs="仿宋_GB2312"/>
          <w:b w:val="0"/>
          <w:bCs w:val="0"/>
          <w:color w:val="auto"/>
          <w:sz w:val="32"/>
          <w:szCs w:val="32"/>
        </w:rPr>
        <w:t>重点项目库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明确项目类别、名称、主要建设内容和更新实施模式等内容，提出责任主体、实施时序等建议，进行基本的投资规模估算。</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提出</w:t>
      </w:r>
      <w:r>
        <w:rPr>
          <w:rFonts w:hint="eastAsia" w:ascii="仿宋_GB2312" w:hAnsi="仿宋_GB2312" w:eastAsia="仿宋_GB2312" w:cs="仿宋_GB2312"/>
          <w:b w:val="0"/>
          <w:bCs w:val="0"/>
          <w:color w:val="auto"/>
          <w:sz w:val="32"/>
          <w:szCs w:val="32"/>
        </w:rPr>
        <w:t>保障措施建议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反馈详细规划调整需求与要求；针对城市更新实际情况，提出健全工作机制、多元实施主体、完善法规政策、创新标准规范、开展实施监督等方面的保障措施与建议。</w:t>
      </w:r>
      <w:bookmarkEnd w:id="14"/>
    </w:p>
    <w:p>
      <w:pPr>
        <w:pStyle w:val="4"/>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成果构成</w:t>
      </w:r>
      <w:bookmarkStart w:id="15" w:name="_Hlk195008173"/>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规划成果包括</w:t>
      </w:r>
      <w:bookmarkStart w:id="16" w:name="OLE_LINK7"/>
      <w:r>
        <w:rPr>
          <w:rFonts w:hint="eastAsia" w:ascii="仿宋_GB2312" w:hAnsi="仿宋_GB2312" w:eastAsia="仿宋_GB2312" w:cs="仿宋_GB2312"/>
          <w:color w:val="auto"/>
          <w:sz w:val="32"/>
          <w:szCs w:val="32"/>
        </w:rPr>
        <w:t>文本</w:t>
      </w:r>
      <w:bookmarkEnd w:id="16"/>
      <w:r>
        <w:rPr>
          <w:rFonts w:hint="eastAsia" w:ascii="仿宋_GB2312" w:hAnsi="仿宋_GB2312" w:eastAsia="仿宋_GB2312" w:cs="仿宋_GB2312"/>
          <w:color w:val="auto"/>
          <w:sz w:val="32"/>
          <w:szCs w:val="32"/>
        </w:rPr>
        <w:t>、图集和附件。其中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文本包括文本条文和必要的表格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图集</w:t>
      </w:r>
      <w:bookmarkStart w:id="17" w:name="_Hlk196423581"/>
      <w:r>
        <w:rPr>
          <w:rFonts w:hint="eastAsia" w:ascii="仿宋_GB2312" w:hAnsi="仿宋_GB2312" w:eastAsia="仿宋_GB2312" w:cs="仿宋_GB2312"/>
          <w:color w:val="auto"/>
          <w:sz w:val="32"/>
          <w:szCs w:val="32"/>
        </w:rPr>
        <w:t>主要含问题一张图（含住房、小区、社区、街区、城区等问题）、更新潜力资源一张图（含建筑、设施、地下空间、用地等各类潜力资源空间）、更新片区划示图、更新单元划示图、更新单元指引图等</w:t>
      </w:r>
      <w:bookmarkEnd w:id="17"/>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附件包括规划说明书、基础资料汇编等相关材料。</w:t>
      </w:r>
      <w:bookmarkEnd w:id="15"/>
    </w:p>
    <w:p>
      <w:pPr>
        <w:pStyle w:val="3"/>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（二）三明市</w:t>
      </w:r>
      <w:r>
        <w:rPr>
          <w:rFonts w:hint="eastAsia" w:ascii="仿宋_GB2312" w:hAnsi="仿宋_GB2312" w:eastAsia="仿宋_GB2312" w:cs="仿宋_GB2312"/>
          <w:color w:val="auto"/>
          <w:sz w:val="32"/>
          <w:szCs w:val="32"/>
        </w:rPr>
        <w:t>（中心城区）城市更新“十五五”规划</w:t>
      </w:r>
      <w:bookmarkEnd w:id="11"/>
      <w:r>
        <w:rPr>
          <w:rFonts w:hint="eastAsia" w:ascii="仿宋_GB2312" w:hAnsi="仿宋_GB2312" w:eastAsia="仿宋_GB2312" w:cs="仿宋_GB2312"/>
          <w:color w:val="auto"/>
          <w:sz w:val="32"/>
          <w:szCs w:val="32"/>
          <w:lang w:val="en-US" w:eastAsia="zh-CN"/>
        </w:rPr>
        <w:t>编制</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参照福建省和三明市“十五五”规划工作要求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结合城市体检相关成果，编制三明市（中心城区）城市更新“十五五”规划。</w:t>
      </w:r>
      <w:bookmarkStart w:id="18" w:name="OLE_LINK40"/>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规划成果</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eastAsia="zh-CN"/>
        </w:rPr>
        <w:t>：三明市城市更新当前需求和现实条件、“十五五”三明市城市发展前景和城市更新趋势、“十五五”三明市城市更新总体目标、“十五五”三明市城市更新路径和重点行动</w:t>
      </w:r>
      <w:r>
        <w:rPr>
          <w:rFonts w:hint="eastAsia" w:ascii="仿宋_GB2312" w:hAnsi="仿宋_GB2312" w:eastAsia="仿宋_GB2312" w:cs="仿宋_GB2312"/>
          <w:color w:val="auto"/>
          <w:sz w:val="32"/>
          <w:szCs w:val="32"/>
        </w:rPr>
        <w:t>等。</w:t>
      </w:r>
    </w:p>
    <w:bookmarkEnd w:id="18"/>
    <w:p>
      <w:pPr>
        <w:pStyle w:val="3"/>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w:t>
      </w:r>
      <w:bookmarkStart w:id="19" w:name="OLE_LINK33"/>
      <w:bookmarkStart w:id="20" w:name="OLE_LINK15"/>
      <w:r>
        <w:rPr>
          <w:rFonts w:hint="eastAsia" w:ascii="黑体" w:hAnsi="黑体" w:eastAsia="黑体" w:cs="黑体"/>
          <w:b w:val="0"/>
          <w:bCs w:val="0"/>
          <w:color w:val="auto"/>
          <w:sz w:val="32"/>
          <w:szCs w:val="32"/>
          <w:lang w:eastAsia="zh-CN"/>
        </w:rPr>
        <w:t>重点地区详细城市设计</w:t>
      </w:r>
      <w:bookmarkEnd w:id="19"/>
    </w:p>
    <w:bookmarkEnd w:id="20"/>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根据</w:t>
      </w:r>
      <w:r>
        <w:rPr>
          <w:rFonts w:hint="eastAsia" w:ascii="仿宋_GB2312" w:hAnsi="仿宋_GB2312" w:eastAsia="仿宋_GB2312" w:cs="仿宋_GB2312"/>
          <w:b w:val="0"/>
          <w:bCs w:val="0"/>
          <w:color w:val="auto"/>
          <w:sz w:val="32"/>
          <w:szCs w:val="32"/>
          <w:lang w:val="en-US" w:eastAsia="zh-CN"/>
        </w:rPr>
        <w:t>城市更新</w:t>
      </w:r>
      <w:r>
        <w:rPr>
          <w:rFonts w:hint="eastAsia" w:ascii="仿宋_GB2312" w:hAnsi="仿宋_GB2312" w:eastAsia="仿宋_GB2312" w:cs="仿宋_GB2312"/>
          <w:b w:val="0"/>
          <w:bCs w:val="0"/>
          <w:color w:val="auto"/>
          <w:sz w:val="32"/>
          <w:szCs w:val="32"/>
          <w:lang w:eastAsia="zh-CN"/>
        </w:rPr>
        <w:t>专项规划，</w:t>
      </w:r>
      <w:r>
        <w:rPr>
          <w:rFonts w:hint="eastAsia" w:ascii="仿宋_GB2312" w:hAnsi="仿宋_GB2312" w:eastAsia="仿宋_GB2312" w:cs="仿宋_GB2312"/>
          <w:color w:val="auto"/>
          <w:sz w:val="32"/>
          <w:szCs w:val="32"/>
        </w:rPr>
        <w:t>选取</w:t>
      </w:r>
      <w:r>
        <w:rPr>
          <w:rFonts w:hint="eastAsia" w:ascii="仿宋_GB2312" w:hAnsi="仿宋_GB2312" w:eastAsia="仿宋_GB2312" w:cs="仿宋_GB2312"/>
          <w:b w:val="0"/>
          <w:bCs w:val="0"/>
          <w:color w:val="auto"/>
          <w:sz w:val="32"/>
          <w:szCs w:val="32"/>
          <w:lang w:val="en-US" w:eastAsia="zh-CN"/>
        </w:rPr>
        <w:t>3处</w:t>
      </w:r>
      <w:bookmarkStart w:id="21" w:name="OLE_LINK12"/>
      <w:r>
        <w:rPr>
          <w:rFonts w:hint="eastAsia" w:ascii="仿宋_GB2312" w:hAnsi="仿宋_GB2312" w:eastAsia="仿宋_GB2312" w:cs="仿宋_GB2312"/>
          <w:color w:val="auto"/>
          <w:sz w:val="32"/>
          <w:szCs w:val="32"/>
        </w:rPr>
        <w:t>更新诉求强烈、更新资源具有典型性、更新项目有条件优先启动的</w:t>
      </w:r>
      <w:r>
        <w:rPr>
          <w:rFonts w:hint="eastAsia" w:ascii="仿宋_GB2312" w:hAnsi="仿宋_GB2312" w:eastAsia="仿宋_GB2312" w:cs="仿宋_GB2312"/>
          <w:color w:val="auto"/>
          <w:sz w:val="32"/>
          <w:szCs w:val="32"/>
          <w:lang w:val="en-US" w:eastAsia="zh-CN"/>
        </w:rPr>
        <w:t>地</w:t>
      </w:r>
      <w:r>
        <w:rPr>
          <w:rFonts w:hint="eastAsia" w:ascii="仿宋_GB2312" w:hAnsi="仿宋_GB2312" w:eastAsia="仿宋_GB2312" w:cs="仿宋_GB2312"/>
          <w:color w:val="auto"/>
          <w:sz w:val="32"/>
          <w:szCs w:val="32"/>
        </w:rPr>
        <w:t>区，作为重点</w:t>
      </w:r>
      <w:r>
        <w:rPr>
          <w:rFonts w:hint="eastAsia" w:ascii="仿宋_GB2312" w:hAnsi="仿宋_GB2312" w:eastAsia="仿宋_GB2312" w:cs="仿宋_GB2312"/>
          <w:color w:val="auto"/>
          <w:sz w:val="32"/>
          <w:szCs w:val="32"/>
          <w:lang w:val="en-US" w:eastAsia="zh-CN"/>
        </w:rPr>
        <w:t>城市</w:t>
      </w:r>
      <w:r>
        <w:rPr>
          <w:rFonts w:hint="eastAsia" w:ascii="仿宋_GB2312" w:hAnsi="仿宋_GB2312" w:eastAsia="仿宋_GB2312" w:cs="仿宋_GB2312"/>
          <w:color w:val="auto"/>
          <w:sz w:val="32"/>
          <w:szCs w:val="32"/>
        </w:rPr>
        <w:t>更新</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w:t>
      </w:r>
      <w:bookmarkEnd w:id="21"/>
      <w:r>
        <w:rPr>
          <w:rFonts w:hint="eastAsia" w:ascii="仿宋_GB2312" w:hAnsi="仿宋_GB2312" w:eastAsia="仿宋_GB2312" w:cs="仿宋_GB2312"/>
          <w:color w:val="auto"/>
          <w:sz w:val="32"/>
          <w:szCs w:val="32"/>
        </w:rPr>
        <w:t>编制详细城市设计。</w:t>
      </w:r>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规划设计内容</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bookmarkStart w:id="22" w:name="OLE_LINK41"/>
      <w:r>
        <w:rPr>
          <w:rFonts w:hint="eastAsia" w:ascii="仿宋_GB2312" w:hAnsi="仿宋_GB2312" w:eastAsia="仿宋_GB2312" w:cs="仿宋_GB2312"/>
          <w:color w:val="auto"/>
          <w:sz w:val="32"/>
          <w:szCs w:val="32"/>
        </w:rPr>
        <w:t>落实城市更新专项规划的要求，统筹优化</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功能布局和空间结构，对景观风貌、公共空间、建筑形态等方面进行精细化设计，打造具有更高品质的城市地区。主要包括：</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宏观背景与发展条件：</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三明市的</w:t>
      </w:r>
      <w:r>
        <w:rPr>
          <w:rFonts w:hint="eastAsia" w:ascii="仿宋_GB2312" w:hAnsi="仿宋_GB2312" w:eastAsia="仿宋_GB2312" w:cs="仿宋_GB2312"/>
          <w:color w:val="auto"/>
          <w:sz w:val="32"/>
          <w:szCs w:val="32"/>
        </w:rPr>
        <w:t>宏观政策、区域背景、上位及相关规划、基地现状、周边发展、资源禀赋等情况进行充分调研、深入分析，对规划区发展的优势、劣势、机遇、挑战等问题进行综合梳理与评价，明确</w:t>
      </w:r>
      <w:r>
        <w:rPr>
          <w:rFonts w:hint="eastAsia" w:ascii="仿宋_GB2312" w:hAnsi="仿宋_GB2312" w:eastAsia="仿宋_GB2312" w:cs="仿宋_GB2312"/>
          <w:color w:val="auto"/>
          <w:sz w:val="32"/>
          <w:szCs w:val="32"/>
          <w:lang w:val="en-US" w:eastAsia="zh-CN"/>
        </w:rPr>
        <w:t>地区</w:t>
      </w:r>
      <w:r>
        <w:rPr>
          <w:rFonts w:hint="eastAsia" w:ascii="仿宋_GB2312" w:hAnsi="仿宋_GB2312" w:eastAsia="仿宋_GB2312" w:cs="仿宋_GB2312"/>
          <w:color w:val="auto"/>
          <w:sz w:val="32"/>
          <w:szCs w:val="32"/>
        </w:rPr>
        <w:t>更新重点。</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更新目标与功能定位：</w:t>
      </w:r>
      <w:r>
        <w:rPr>
          <w:rFonts w:hint="eastAsia" w:ascii="仿宋_GB2312" w:hAnsi="仿宋_GB2312" w:eastAsia="仿宋_GB2312" w:cs="仿宋_GB2312"/>
          <w:color w:val="auto"/>
          <w:sz w:val="32"/>
          <w:szCs w:val="32"/>
        </w:rPr>
        <w:t>在前期分析的基础上，借鉴国内外类似地区城市更新经验，为更新</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制定符合其现实条件的更新目标与功能定位，选择更新改造的基本模式，明确</w:t>
      </w:r>
      <w:r>
        <w:rPr>
          <w:rFonts w:hint="eastAsia" w:ascii="仿宋_GB2312" w:hAnsi="仿宋_GB2312" w:eastAsia="仿宋_GB2312" w:cs="仿宋_GB2312"/>
          <w:color w:val="auto"/>
          <w:sz w:val="32"/>
          <w:szCs w:val="32"/>
          <w:lang w:val="en-US" w:eastAsia="zh-CN"/>
        </w:rPr>
        <w:t>地区</w:t>
      </w:r>
      <w:r>
        <w:rPr>
          <w:rFonts w:hint="eastAsia" w:ascii="仿宋_GB2312" w:hAnsi="仿宋_GB2312" w:eastAsia="仿宋_GB2312" w:cs="仿宋_GB2312"/>
          <w:color w:val="auto"/>
          <w:sz w:val="32"/>
          <w:szCs w:val="32"/>
        </w:rPr>
        <w:t>更新路径与策略。</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土地利用与系统布局：</w:t>
      </w:r>
      <w:r>
        <w:rPr>
          <w:rFonts w:hint="eastAsia" w:ascii="仿宋_GB2312" w:hAnsi="仿宋_GB2312" w:eastAsia="仿宋_GB2312" w:cs="仿宋_GB2312"/>
          <w:color w:val="auto"/>
          <w:sz w:val="32"/>
          <w:szCs w:val="32"/>
        </w:rPr>
        <w:t>协调社会利益关系，优化土地资源配置，依据现状用地及更新难易程度制定更新改造方案，围绕功能定位搭建规划框架，确定</w:t>
      </w:r>
      <w:r>
        <w:rPr>
          <w:rFonts w:hint="eastAsia" w:ascii="仿宋_GB2312" w:hAnsi="仿宋_GB2312" w:eastAsia="仿宋_GB2312" w:cs="仿宋_GB2312"/>
          <w:color w:val="auto"/>
          <w:sz w:val="32"/>
          <w:szCs w:val="32"/>
          <w:lang w:val="en-US" w:eastAsia="zh-CN"/>
        </w:rPr>
        <w:t>地区</w:t>
      </w:r>
      <w:r>
        <w:rPr>
          <w:rFonts w:hint="eastAsia" w:ascii="仿宋_GB2312" w:hAnsi="仿宋_GB2312" w:eastAsia="仿宋_GB2312" w:cs="仿宋_GB2312"/>
          <w:color w:val="auto"/>
          <w:sz w:val="32"/>
          <w:szCs w:val="32"/>
        </w:rPr>
        <w:t>空间结构和用地布局，就道路交通组织、绿地与开放空间布局、配套设施供给等问题展开系统研究。</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空间形态与风貌塑造：</w:t>
      </w:r>
      <w:r>
        <w:rPr>
          <w:rFonts w:hint="eastAsia" w:ascii="仿宋_GB2312" w:hAnsi="仿宋_GB2312" w:eastAsia="仿宋_GB2312" w:cs="仿宋_GB2312"/>
          <w:color w:val="auto"/>
          <w:sz w:val="32"/>
          <w:szCs w:val="32"/>
        </w:rPr>
        <w:t>研究更新</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空间景观结构与风貌特征，定位</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形象。妥善处理建成环境与自然环境、新建建筑与保留建筑的协调关系，运用城市设计方法与技术手段对建筑群体、公共空间、环境景观、地下空间等要素进行分析与设计，并通过空间模拟直观展现空间效果。</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实施建议与开发指引：</w:t>
      </w:r>
      <w:r>
        <w:rPr>
          <w:rFonts w:hint="eastAsia" w:ascii="仿宋_GB2312" w:hAnsi="仿宋_GB2312" w:eastAsia="仿宋_GB2312" w:cs="仿宋_GB2312"/>
          <w:color w:val="auto"/>
          <w:sz w:val="32"/>
          <w:szCs w:val="32"/>
        </w:rPr>
        <w:t>结合建设现状及更新动态拟定开发计划与时序，提出开发总量及相关指标建议；采用协同式方法，统筹考虑各类设计导控要求，提出设计导则，为下阶段规划编制及具体开发建设提供依据与参考。</w:t>
      </w:r>
      <w:bookmarkEnd w:id="22"/>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2.建筑概念方案设计内容</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以全面提升</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环境品质为目的，开展建筑形态深化与场地环境设计，旨在提出具有可实施性的</w:t>
      </w:r>
      <w:r>
        <w:rPr>
          <w:rFonts w:hint="eastAsia" w:ascii="仿宋_GB2312" w:hAnsi="仿宋_GB2312" w:eastAsia="仿宋_GB2312" w:cs="仿宋_GB2312"/>
          <w:color w:val="auto"/>
          <w:sz w:val="32"/>
          <w:szCs w:val="32"/>
          <w:lang w:val="en-US" w:eastAsia="zh-CN"/>
        </w:rPr>
        <w:t>城市</w:t>
      </w:r>
      <w:r>
        <w:rPr>
          <w:rFonts w:hint="eastAsia" w:ascii="仿宋_GB2312" w:hAnsi="仿宋_GB2312" w:eastAsia="仿宋_GB2312" w:cs="仿宋_GB2312"/>
          <w:color w:val="auto"/>
          <w:sz w:val="32"/>
          <w:szCs w:val="32"/>
        </w:rPr>
        <w:t>品质提升行动建议。结合具体项目情况，主要包括：</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现状条件分析：</w:t>
      </w:r>
      <w:r>
        <w:rPr>
          <w:rFonts w:hint="eastAsia" w:ascii="仿宋_GB2312" w:hAnsi="仿宋_GB2312" w:eastAsia="仿宋_GB2312" w:cs="仿宋_GB2312"/>
          <w:color w:val="auto"/>
          <w:sz w:val="32"/>
          <w:szCs w:val="32"/>
        </w:rPr>
        <w:t>结合存量空间资源图斑、文献资料、现场踏勘等方法摸排现状，对土地权属信息进行详细调查，了解现状问题与发展诉求，盘点后续发展的优势资源，确定下步方向和要求。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用地功能组织：</w:t>
      </w:r>
      <w:r>
        <w:rPr>
          <w:rFonts w:hint="eastAsia" w:ascii="仿宋_GB2312" w:hAnsi="仿宋_GB2312" w:eastAsia="仿宋_GB2312" w:cs="仿宋_GB2312"/>
          <w:color w:val="auto"/>
          <w:sz w:val="32"/>
          <w:szCs w:val="32"/>
        </w:rPr>
        <w:t>明确</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更新目标与功能，确定土地使用类型。合理有效地组织场地室内外空间，结合自然山水、历史人文、公共设施等资源，从人的体验感知和需求水平出发进行场所营造与活力培育。</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建筑形象设计：</w:t>
      </w:r>
      <w:r>
        <w:rPr>
          <w:rFonts w:hint="eastAsia" w:ascii="仿宋_GB2312" w:hAnsi="仿宋_GB2312" w:eastAsia="仿宋_GB2312" w:cs="仿宋_GB2312"/>
          <w:color w:val="auto"/>
          <w:sz w:val="32"/>
          <w:szCs w:val="32"/>
        </w:rPr>
        <w:t xml:space="preserve">确定建筑的高度、体量、形态及建筑群体的空间组合关系，并对建筑风格、立面材料及色彩等提出引导要求，加强塔楼建筑布局管控。对地块重要界面的建筑后退、底层建筑形式、功能和界面连续性进行设计。针对标志性建筑，提出概念性设计方案。 </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交通空间设计：</w:t>
      </w:r>
      <w:r>
        <w:rPr>
          <w:rFonts w:hint="eastAsia" w:ascii="仿宋_GB2312" w:hAnsi="仿宋_GB2312" w:eastAsia="仿宋_GB2312" w:cs="仿宋_GB2312"/>
          <w:color w:val="auto"/>
          <w:sz w:val="32"/>
          <w:szCs w:val="32"/>
        </w:rPr>
        <w:t>优化</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道路系统与空间组织，合理组织车行及慢行系统，加强交通空间与街道空间的一体设计，确定步行通道、连廊及建筑接口相关要求，组织地块内机动车及非机动车停车布局。</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环境景观设计：</w:t>
      </w:r>
      <w:r>
        <w:rPr>
          <w:rFonts w:hint="eastAsia" w:ascii="仿宋_GB2312" w:hAnsi="仿宋_GB2312" w:eastAsia="仿宋_GB2312" w:cs="仿宋_GB2312"/>
          <w:color w:val="auto"/>
          <w:sz w:val="32"/>
          <w:szCs w:val="32"/>
        </w:rPr>
        <w:t>提出开放空间的绿化种植、地面铺装、地标性景观构筑物、景观小品、城市家具、标识系统等环境景观设施的设计引导要求。</w:t>
      </w:r>
    </w:p>
    <w:p>
      <w:pPr>
        <w:pStyle w:val="5"/>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3.成果构成</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设计成果包括文本、图件和说明书。其中，文本包括文本条文和必要的表格。图件由图纸和图则组成，图纸包括：综合现状分析图、土地利用规划图、城市设计总平面图、景观结构规划图、交通组织及交通设施规划图、建筑高度控制引导图、开发强度控制引导图、开放空间系统图、重要界面控制图、慢行系统引导图、地下空间利用引导图、建筑风貌引导图、公共环境艺术引导图、重要节点设计图、整体鸟瞰图、重要节点效果图、建筑设计图及效果图等。图则对地块开发控制要素进行明确，包括土地利用功能以及三维空间要素等具体控制要求。说明书包括基础资料汇编等内容。</w:t>
      </w:r>
    </w:p>
    <w:p>
      <w:pPr>
        <w:pStyle w:val="3"/>
        <w:keepNext w:val="0"/>
        <w:keepLines w:val="0"/>
        <w:pageBreakBefore w:val="0"/>
        <w:widowControl w:val="0"/>
        <w:kinsoku/>
        <w:wordWrap/>
        <w:overflowPunct/>
        <w:topLinePunct w:val="0"/>
        <w:autoSpaceDE/>
        <w:autoSpaceDN/>
        <w:bidi w:val="0"/>
        <w:adjustRightInd/>
        <w:snapToGrid/>
        <w:spacing w:before="0" w:beforeLines="0" w:after="0" w:line="520" w:lineRule="exact"/>
        <w:ind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、陪伴式城市更新服务</w:t>
      </w:r>
    </w:p>
    <w:p>
      <w:pPr>
        <w:keepNext w:val="0"/>
        <w:keepLines w:val="0"/>
        <w:pageBreakBefore w:val="0"/>
        <w:widowControl w:val="0"/>
        <w:kinsoku/>
        <w:wordWrap/>
        <w:overflowPunct/>
        <w:topLinePunct w:val="0"/>
        <w:autoSpaceDE/>
        <w:autoSpaceDN/>
        <w:bidi w:val="0"/>
        <w:adjustRightInd/>
        <w:snapToGrid/>
        <w:spacing w:after="0"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促进三明市高起点规划、高标准建设、高水平管理、高效能运行，实现高质量发展，建立城市更新团队，开展陪伴式服务。陪伴式城市更新服务团队，由具有行业影响力且兼具学术水准和行政协调能力的领军人物领衔，组织多学科专业技术人员，集合各专业专家，形成专业城市更新技术服务团队。服务团队作为城市规划建设管理领域的首席智囊，为党委政府决策提供专业技术支撑，协助主管部门实现科学管理。</w:t>
      </w:r>
    </w:p>
    <w:p>
      <w:pPr>
        <w:keepNext w:val="0"/>
        <w:keepLines w:val="0"/>
        <w:pageBreakBefore w:val="0"/>
        <w:widowControl w:val="0"/>
        <w:kinsoku/>
        <w:wordWrap/>
        <w:overflowPunct/>
        <w:topLinePunct w:val="0"/>
        <w:autoSpaceDE/>
        <w:autoSpaceDN/>
        <w:bidi w:val="0"/>
        <w:adjustRightInd/>
        <w:snapToGrid/>
        <w:spacing w:after="0" w:line="520" w:lineRule="exact"/>
        <w:textAlignment w:val="auto"/>
      </w:pPr>
      <w:bookmarkStart w:id="23" w:name="_GoBack"/>
      <w:bookmarkEnd w:id="23"/>
    </w:p>
    <w:sectPr>
      <w:footerReference r:id="rId3"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C441B"/>
    <w:rsid w:val="292316CD"/>
    <w:rsid w:val="409C441B"/>
    <w:rsid w:val="489E32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spacing w:before="100" w:beforeLines="100" w:after="120"/>
      <w:ind w:firstLine="0" w:firstLineChars="0"/>
      <w:outlineLvl w:val="0"/>
    </w:pPr>
    <w:rPr>
      <w:rFonts w:eastAsia="黑体"/>
      <w:b/>
      <w:bCs/>
      <w:kern w:val="44"/>
      <w:sz w:val="30"/>
      <w:szCs w:val="44"/>
    </w:rPr>
  </w:style>
  <w:style w:type="paragraph" w:styleId="4">
    <w:name w:val="heading 2"/>
    <w:basedOn w:val="1"/>
    <w:next w:val="1"/>
    <w:unhideWhenUsed/>
    <w:qFormat/>
    <w:uiPriority w:val="9"/>
    <w:pPr>
      <w:keepNext/>
      <w:keepLines/>
      <w:spacing w:before="50" w:beforeLines="50"/>
      <w:ind w:firstLine="0" w:firstLineChars="0"/>
      <w:outlineLvl w:val="1"/>
    </w:pPr>
    <w:rPr>
      <w:rFonts w:ascii="Cambria" w:hAnsi="Cambria" w:eastAsia="黑体" w:cstheme="majorBidi"/>
      <w:b/>
      <w:bCs/>
      <w:szCs w:val="32"/>
    </w:rPr>
  </w:style>
  <w:style w:type="paragraph" w:styleId="5">
    <w:name w:val="heading 3"/>
    <w:basedOn w:val="1"/>
    <w:next w:val="1"/>
    <w:unhideWhenUsed/>
    <w:qFormat/>
    <w:uiPriority w:val="9"/>
    <w:pPr>
      <w:keepNext/>
      <w:keepLines/>
      <w:spacing w:before="25" w:beforeLines="25"/>
      <w:outlineLvl w:val="2"/>
    </w:pPr>
    <w:rPr>
      <w:b/>
      <w:bCs/>
      <w:szCs w:val="32"/>
    </w:rPr>
  </w:style>
  <w:style w:type="character" w:default="1" w:styleId="11">
    <w:name w:val="Default Paragraph Font"/>
    <w:semiHidden/>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customStyle="1" w:styleId="2">
    <w:name w:val="段"/>
    <w:basedOn w:val="1"/>
    <w:next w:val="1"/>
    <w:qFormat/>
    <w:uiPriority w:val="99"/>
    <w:pPr>
      <w:widowControl/>
      <w:autoSpaceDE w:val="0"/>
      <w:autoSpaceDN w:val="0"/>
      <w:ind w:firstLine="200" w:firstLineChars="200"/>
      <w:jc w:val="left"/>
    </w:pPr>
    <w:rPr>
      <w:rFonts w:ascii="宋体" w:hAnsi="宋体" w:eastAsia="仿宋_GB2312" w:cs="宋体"/>
      <w:kern w:val="0"/>
      <w:sz w:val="32"/>
      <w:szCs w:val="21"/>
    </w:r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unhideWhenUsed/>
    <w:qFormat/>
    <w:uiPriority w:val="99"/>
    <w:pPr>
      <w:snapToGrid w:val="0"/>
      <w:jc w:val="left"/>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footnote reference"/>
    <w:basedOn w:val="11"/>
    <w:semiHidden/>
    <w:unhideWhenUsed/>
    <w:qFormat/>
    <w:uiPriority w:val="99"/>
    <w:rPr>
      <w:vertAlign w:val="superscript"/>
    </w:rPr>
  </w:style>
  <w:style w:type="paragraph" w:styleId="14">
    <w:name w:val="List Paragraph"/>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2025-05-23T01:17:00Z</dcterms:created>
  <dc:creator>Administrator</dc:creator>
  <cp:lastModifiedBy>Administrator</cp:lastModifiedBy>
  <cp:lastPrinted>2025-05-23T07:06:00Z</cp:lastPrinted>
  <dcterms:modified xsi:type="dcterms:W3CDTF">2025-05-27T10:04:38Z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