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C6" w:rsidRPr="00E80F20" w:rsidRDefault="00A82DC6" w:rsidP="00A82DC6">
      <w:pPr>
        <w:spacing w:line="560" w:lineRule="exact"/>
        <w:rPr>
          <w:rFonts w:ascii="黑体" w:eastAsia="黑体" w:hAnsi="黑体"/>
          <w:color w:val="000000"/>
          <w:szCs w:val="32"/>
        </w:rPr>
      </w:pPr>
      <w:r w:rsidRPr="00E80F20"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/>
          <w:color w:val="000000"/>
          <w:szCs w:val="32"/>
        </w:rPr>
        <w:t>2</w:t>
      </w:r>
      <w:r w:rsidRPr="00E80F20">
        <w:rPr>
          <w:rFonts w:ascii="黑体" w:eastAsia="黑体" w:hAnsi="黑体" w:hint="eastAsia"/>
          <w:color w:val="000000"/>
          <w:szCs w:val="32"/>
        </w:rPr>
        <w:t>：</w:t>
      </w:r>
    </w:p>
    <w:p w:rsidR="00A82DC6" w:rsidRPr="00A82DC6" w:rsidRDefault="00F00D9F" w:rsidP="00A82DC6">
      <w:pPr>
        <w:spacing w:line="560" w:lineRule="exact"/>
        <w:jc w:val="center"/>
        <w:rPr>
          <w:b/>
          <w:color w:val="000000"/>
          <w:szCs w:val="32"/>
        </w:rPr>
      </w:pPr>
      <w:r w:rsidRPr="00F00D9F">
        <w:rPr>
          <w:rFonts w:hint="eastAsia"/>
          <w:b/>
          <w:color w:val="000000"/>
          <w:szCs w:val="32"/>
        </w:rPr>
        <w:t>自建信息</w:t>
      </w:r>
      <w:r>
        <w:rPr>
          <w:rFonts w:hint="eastAsia"/>
          <w:b/>
          <w:color w:val="000000"/>
          <w:szCs w:val="32"/>
        </w:rPr>
        <w:t>系统等级保护测评及商用密码应用安全性评估</w:t>
      </w:r>
      <w:r w:rsidR="00A82DC6" w:rsidRPr="00A82DC6">
        <w:rPr>
          <w:rFonts w:hint="eastAsia"/>
          <w:b/>
          <w:color w:val="000000"/>
          <w:szCs w:val="32"/>
        </w:rPr>
        <w:t>采购项目</w:t>
      </w:r>
    </w:p>
    <w:p w:rsidR="00A82DC6" w:rsidRPr="00A82DC6" w:rsidRDefault="00A82DC6" w:rsidP="00A82DC6">
      <w:pPr>
        <w:jc w:val="center"/>
        <w:rPr>
          <w:b/>
          <w:szCs w:val="32"/>
        </w:rPr>
      </w:pPr>
      <w:r w:rsidRPr="00A82DC6">
        <w:rPr>
          <w:rFonts w:hint="eastAsia"/>
          <w:b/>
          <w:szCs w:val="32"/>
        </w:rPr>
        <w:t>工作要求</w:t>
      </w:r>
    </w:p>
    <w:p w:rsidR="00294F92" w:rsidRDefault="00294F92" w:rsidP="00ED47F9">
      <w:pPr>
        <w:pStyle w:val="ab"/>
        <w:spacing w:line="620" w:lineRule="exact"/>
        <w:ind w:firstLine="720"/>
        <w:jc w:val="both"/>
        <w:rPr>
          <w:rFonts w:eastAsia="黑体"/>
          <w:sz w:val="36"/>
          <w:szCs w:val="36"/>
        </w:rPr>
      </w:pPr>
    </w:p>
    <w:p w:rsidR="00F00D9F" w:rsidRPr="00B84F8E" w:rsidRDefault="00F00D9F" w:rsidP="00F00D9F">
      <w:pPr>
        <w:pStyle w:val="3"/>
        <w:ind w:firstLine="640"/>
        <w:rPr>
          <w:rFonts w:hAnsi="宋体" w:cs="宋体"/>
          <w:b w:val="0"/>
          <w:bCs w:val="0"/>
        </w:rPr>
      </w:pPr>
      <w:r w:rsidRPr="00B84F8E">
        <w:rPr>
          <w:rFonts w:hAnsi="宋体" w:cs="宋体" w:hint="eastAsia"/>
          <w:b w:val="0"/>
          <w:bCs w:val="0"/>
        </w:rPr>
        <w:t>本次项目</w:t>
      </w:r>
      <w:r w:rsidRPr="00F00D9F">
        <w:rPr>
          <w:rFonts w:hAnsi="宋体" w:cs="宋体" w:hint="eastAsia"/>
          <w:b w:val="0"/>
          <w:bCs w:val="0"/>
        </w:rPr>
        <w:t>相关资质要求如下</w:t>
      </w:r>
      <w:r>
        <w:rPr>
          <w:rFonts w:hAnsi="宋体" w:cs="宋体" w:hint="eastAsia"/>
          <w:b w:val="0"/>
          <w:bCs w:val="0"/>
        </w:rPr>
        <w:t>：需同时</w:t>
      </w:r>
      <w:r w:rsidRPr="00B84F8E">
        <w:rPr>
          <w:rFonts w:hAnsi="宋体" w:cs="宋体" w:hint="eastAsia"/>
          <w:b w:val="0"/>
          <w:bCs w:val="0"/>
        </w:rPr>
        <w:t>具备</w:t>
      </w:r>
      <w:r>
        <w:rPr>
          <w:rFonts w:hAnsi="宋体" w:cs="宋体" w:hint="eastAsia"/>
          <w:b w:val="0"/>
          <w:bCs w:val="0"/>
        </w:rPr>
        <w:t>网络安全</w:t>
      </w:r>
      <w:r w:rsidRPr="00B84F8E">
        <w:rPr>
          <w:rFonts w:hAnsi="宋体" w:cs="宋体" w:hint="eastAsia"/>
          <w:b w:val="0"/>
          <w:bCs w:val="0"/>
        </w:rPr>
        <w:t>等级测评</w:t>
      </w:r>
      <w:r>
        <w:rPr>
          <w:rFonts w:hAnsi="宋体" w:cs="宋体" w:hint="eastAsia"/>
          <w:b w:val="0"/>
          <w:bCs w:val="0"/>
        </w:rPr>
        <w:t>与检测评估机构服务认证证书</w:t>
      </w:r>
      <w:r w:rsidRPr="00B84F8E">
        <w:rPr>
          <w:rFonts w:hAnsi="宋体" w:cs="宋体" w:hint="eastAsia"/>
          <w:b w:val="0"/>
          <w:bCs w:val="0"/>
        </w:rPr>
        <w:t>及商用密码</w:t>
      </w:r>
      <w:r>
        <w:rPr>
          <w:rFonts w:hAnsi="宋体" w:cs="宋体" w:hint="eastAsia"/>
          <w:b w:val="0"/>
          <w:bCs w:val="0"/>
        </w:rPr>
        <w:t>检测机构资质证书。</w:t>
      </w:r>
      <w:bookmarkStart w:id="0" w:name="_GoBack"/>
      <w:bookmarkEnd w:id="0"/>
      <w:r w:rsidRPr="00B84F8E">
        <w:rPr>
          <w:rFonts w:hAnsi="宋体" w:cs="宋体" w:hint="eastAsia"/>
          <w:b w:val="0"/>
          <w:bCs w:val="0"/>
        </w:rPr>
        <w:t>为我局6个自建信息系统（</w:t>
      </w:r>
      <w:r w:rsidRPr="00B84F8E">
        <w:rPr>
          <w:rFonts w:hint="eastAsia"/>
          <w:b w:val="0"/>
        </w:rPr>
        <w:t>三明市不动产登记系统、三明市地理信息公共服务政务版、三明市“多规合一”业务协同平台、三明市地理信息公共服务公众版、</w:t>
      </w:r>
      <w:r w:rsidRPr="00B84F8E">
        <w:rPr>
          <w:rFonts w:hint="eastAsia"/>
          <w:b w:val="0"/>
          <w:kern w:val="0"/>
        </w:rPr>
        <w:t>内部控制管理系统</w:t>
      </w:r>
      <w:r w:rsidRPr="00B84F8E">
        <w:rPr>
          <w:rFonts w:hint="eastAsia"/>
          <w:b w:val="0"/>
        </w:rPr>
        <w:t>和三明市自然资源局门户网站</w:t>
      </w:r>
      <w:r w:rsidRPr="00B84F8E">
        <w:rPr>
          <w:rFonts w:hAnsi="宋体" w:cs="宋体" w:hint="eastAsia"/>
          <w:b w:val="0"/>
          <w:bCs w:val="0"/>
        </w:rPr>
        <w:t>）提供专业测评与评估服务。</w:t>
      </w:r>
      <w:r>
        <w:rPr>
          <w:rFonts w:hAnsi="宋体" w:cs="宋体" w:hint="eastAsia"/>
          <w:b w:val="0"/>
          <w:bCs w:val="0"/>
        </w:rPr>
        <w:t>本次项目实施期为2</w:t>
      </w:r>
      <w:r>
        <w:rPr>
          <w:rFonts w:hAnsi="宋体" w:cs="宋体"/>
          <w:b w:val="0"/>
          <w:bCs w:val="0"/>
        </w:rPr>
        <w:t>026-2027</w:t>
      </w:r>
      <w:r>
        <w:rPr>
          <w:rFonts w:hAnsi="宋体" w:cs="宋体" w:hint="eastAsia"/>
          <w:b w:val="0"/>
          <w:bCs w:val="0"/>
        </w:rPr>
        <w:t>年两年，</w:t>
      </w:r>
      <w:r w:rsidRPr="00B84F8E">
        <w:rPr>
          <w:rFonts w:hAnsi="宋体" w:cs="宋体" w:hint="eastAsia"/>
          <w:b w:val="0"/>
          <w:bCs w:val="0"/>
        </w:rPr>
        <w:t>具体工作内容包含以下两部分：</w:t>
      </w:r>
    </w:p>
    <w:p w:rsidR="00F00D9F" w:rsidRDefault="00F00D9F" w:rsidP="00F00D9F">
      <w:pPr>
        <w:pStyle w:val="3"/>
        <w:rPr>
          <w:rFonts w:ascii="Times New Roman" w:eastAsia="Times New Roman" w:cs="Times New Roman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网络安全等级保护测评服务</w:t>
      </w:r>
    </w:p>
    <w:p w:rsidR="00F00D9F" w:rsidRPr="001A4209" w:rsidRDefault="00F00D9F" w:rsidP="00F00D9F">
      <w:pPr>
        <w:pStyle w:val="3"/>
        <w:ind w:firstLine="640"/>
        <w:rPr>
          <w:b w:val="0"/>
        </w:rPr>
      </w:pPr>
      <w:r>
        <w:rPr>
          <w:rFonts w:hint="eastAsia"/>
          <w:b w:val="0"/>
        </w:rPr>
        <w:t>（1）</w:t>
      </w:r>
      <w:r w:rsidRPr="001A4209">
        <w:rPr>
          <w:rFonts w:hint="eastAsia"/>
          <w:b w:val="0"/>
        </w:rPr>
        <w:t>测评对象与范围：共计</w:t>
      </w:r>
      <w:r w:rsidRPr="001A4209">
        <w:rPr>
          <w:rFonts w:ascii="Times New Roman"/>
          <w:b w:val="0"/>
        </w:rPr>
        <w:t>6</w:t>
      </w:r>
      <w:r w:rsidRPr="001A4209">
        <w:rPr>
          <w:rFonts w:hint="eastAsia"/>
          <w:b w:val="0"/>
        </w:rPr>
        <w:t>个信息系统。</w:t>
      </w:r>
    </w:p>
    <w:p w:rsidR="00F00D9F" w:rsidRDefault="00F00D9F" w:rsidP="00F00D9F">
      <w:pPr>
        <w:spacing w:line="560" w:lineRule="exact"/>
        <w:ind w:firstLine="640"/>
      </w:pPr>
      <w:r>
        <w:rPr>
          <w:rFonts w:hint="eastAsia"/>
        </w:rPr>
        <w:t>对其中</w:t>
      </w:r>
      <w:r>
        <w:rPr>
          <w:rFonts w:ascii="Times New Roman" w:hAnsi="Times New Roman"/>
          <w:b/>
          <w:bCs/>
        </w:rPr>
        <w:t>3</w:t>
      </w:r>
      <w:r>
        <w:rPr>
          <w:rFonts w:hint="eastAsia"/>
        </w:rPr>
        <w:t>个已定级为第二级的信息系统，开展二级等保测评。对其中</w:t>
      </w:r>
      <w:r>
        <w:rPr>
          <w:rFonts w:ascii="Times New Roman" w:hAnsi="Times New Roman"/>
          <w:b/>
          <w:bCs/>
        </w:rPr>
        <w:t>2</w:t>
      </w:r>
      <w:r>
        <w:rPr>
          <w:rFonts w:hint="eastAsia"/>
        </w:rPr>
        <w:t>个已定级为第三级的信息系统，开展三级等保测评。对其中</w:t>
      </w:r>
      <w:r>
        <w:rPr>
          <w:rFonts w:ascii="Times New Roman" w:hAnsi="Times New Roman"/>
          <w:b/>
          <w:bCs/>
        </w:rPr>
        <w:t>1</w:t>
      </w:r>
      <w:r>
        <w:rPr>
          <w:rFonts w:hint="eastAsia"/>
        </w:rPr>
        <w:t>个未定级的信息系统，协助完成其第二级的定级、专家评审、备案工作，并随后开展二级等保测评。</w:t>
      </w:r>
    </w:p>
    <w:p w:rsidR="00F00D9F" w:rsidRDefault="00F00D9F" w:rsidP="00F00D9F">
      <w:pPr>
        <w:spacing w:line="560" w:lineRule="exact"/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）测评机构需依据国家等级保护</w:t>
      </w:r>
      <w:r>
        <w:rPr>
          <w:rFonts w:ascii="Times New Roman" w:hAnsi="Times New Roman"/>
        </w:rPr>
        <w:t>2.0</w:t>
      </w:r>
      <w:r>
        <w:rPr>
          <w:rFonts w:hint="eastAsia"/>
        </w:rPr>
        <w:t>相关标准，对上述系统的安全技术状况（物理、网络、主机、应用、数据安全）和安全管理状况进行全面测评，识别安全风险与不符合项，出具符合国家规范的网络安全等级保护测评报告。</w:t>
      </w:r>
    </w:p>
    <w:p w:rsidR="00F00D9F" w:rsidRDefault="00F00D9F" w:rsidP="00F00D9F">
      <w:pPr>
        <w:spacing w:line="560" w:lineRule="exact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安全测评主要内容包括：等保测评咨询服务、等保安全咨询服务、等保资产分析服务、等保风险分析服务、等保差距评估服务（包含：安全通用要求差距评估、云计算安全扩展要求差距评估）、等保制度编制辅导服务、安全策略复查服务、等保定</w:t>
      </w:r>
      <w:r>
        <w:rPr>
          <w:rFonts w:hint="eastAsia"/>
        </w:rPr>
        <w:lastRenderedPageBreak/>
        <w:t>级咨询服务、等保备案辅助服务、等保测评辅助服务、等保测评服务、安全技术方面评估、安全管理方面评估。</w:t>
      </w:r>
    </w:p>
    <w:p w:rsidR="00F00D9F" w:rsidRDefault="00F00D9F" w:rsidP="00F00D9F">
      <w:pPr>
        <w:pStyle w:val="3"/>
        <w:rPr>
          <w:rFonts w:ascii="Times New Roman" w:eastAsia="Times New Roman" w:cs="Times New Roman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商用密码应用安全性评估服务</w:t>
      </w:r>
    </w:p>
    <w:p w:rsidR="00F00D9F" w:rsidRDefault="00F00D9F" w:rsidP="00F00D9F">
      <w:pPr>
        <w:spacing w:line="560" w:lineRule="exact"/>
        <w:ind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）根据市密码管理局工作安排，对</w:t>
      </w:r>
      <w:r w:rsidRPr="001A4209">
        <w:rPr>
          <w:rFonts w:ascii="Times New Roman" w:hAnsi="Times New Roman"/>
          <w:bCs/>
        </w:rPr>
        <w:t>2</w:t>
      </w:r>
      <w:r>
        <w:rPr>
          <w:rFonts w:hint="eastAsia"/>
        </w:rPr>
        <w:t>个三级等保信息系统开展商用密码应用安全性评估工作。</w:t>
      </w:r>
    </w:p>
    <w:p w:rsidR="00F00D9F" w:rsidRDefault="00F00D9F" w:rsidP="00F00D9F">
      <w:pPr>
        <w:spacing w:line="560" w:lineRule="exact"/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委托评估机构依据国家密码管理相关标准与要求，对目标系统的密码应用方案、密码技术应用的合规性、正确性和有效性进行评估，重点涵盖物理和环境安全、网络和通信安全、设备和计算安全、应用和数据安全等方面，并出具符合规范的商用密码应用安全性评估报告。</w:t>
      </w:r>
    </w:p>
    <w:p w:rsidR="00F00D9F" w:rsidRDefault="00F00D9F" w:rsidP="00F00D9F">
      <w:pPr>
        <w:spacing w:line="560" w:lineRule="exact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）密码评估主要内容包括：密码应用方案评估、密码应用技术测评、密钥管理测评、安全管理测评、商用密码应用安全性评估报告编制、协助密评备案，并出具合格检验报告。</w:t>
      </w:r>
    </w:p>
    <w:p w:rsidR="00F00D9F" w:rsidRDefault="00F00D9F" w:rsidP="00F00D9F">
      <w:pPr>
        <w:spacing w:line="540" w:lineRule="exact"/>
        <w:jc w:val="center"/>
        <w:rPr>
          <w:b/>
        </w:rPr>
      </w:pPr>
      <w:r w:rsidRPr="001A4209">
        <w:rPr>
          <w:rFonts w:hint="eastAsia"/>
          <w:b/>
        </w:rPr>
        <w:t>自建系统情况表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3"/>
        <w:gridCol w:w="3234"/>
        <w:gridCol w:w="5211"/>
      </w:tblGrid>
      <w:tr w:rsidR="00F00D9F" w:rsidRPr="00AF2DDE" w:rsidTr="00F00D9F">
        <w:trPr>
          <w:trHeight w:val="682"/>
          <w:tblHeader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 w:hAnsi="方正小标宋简体"/>
                <w:kern w:val="0"/>
                <w:sz w:val="24"/>
              </w:rPr>
            </w:pPr>
            <w:r w:rsidRPr="00AF2DDE">
              <w:rPr>
                <w:rFonts w:ascii="仿宋_GB2312" w:hAnsi="方正小标宋简体" w:hint="eastAsia"/>
                <w:kern w:val="0"/>
                <w:sz w:val="24"/>
              </w:rPr>
              <w:t>序号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 w:hAnsi="方正小标宋简体"/>
                <w:kern w:val="0"/>
                <w:sz w:val="24"/>
              </w:rPr>
            </w:pPr>
            <w:r w:rsidRPr="00AF2DDE">
              <w:rPr>
                <w:rFonts w:ascii="仿宋_GB2312" w:hAnsi="方正小标宋简体" w:hint="eastAsia"/>
                <w:kern w:val="0"/>
                <w:sz w:val="24"/>
              </w:rPr>
              <w:t>信息系统名称</w:t>
            </w:r>
          </w:p>
        </w:tc>
        <w:tc>
          <w:tcPr>
            <w:tcW w:w="2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 w:hAnsi="方正小标宋简体"/>
                <w:kern w:val="0"/>
                <w:sz w:val="24"/>
              </w:rPr>
            </w:pPr>
            <w:r w:rsidRPr="00AF2DDE">
              <w:rPr>
                <w:rFonts w:ascii="仿宋_GB2312" w:hAnsi="方正小标宋简体" w:hint="eastAsia"/>
                <w:kern w:val="0"/>
                <w:sz w:val="24"/>
              </w:rPr>
              <w:t>提供服务内容</w:t>
            </w:r>
          </w:p>
        </w:tc>
      </w:tr>
      <w:tr w:rsidR="00F00D9F" w:rsidRPr="00AF2DDE" w:rsidTr="00F00D9F">
        <w:trPr>
          <w:trHeight w:val="834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三明市不动产登记系统</w:t>
            </w:r>
          </w:p>
        </w:tc>
        <w:tc>
          <w:tcPr>
            <w:tcW w:w="2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三级系统等保测评2次（每年</w:t>
            </w:r>
            <w:r w:rsidRPr="00AF2DDE">
              <w:rPr>
                <w:rFonts w:ascii="仿宋_GB2312"/>
                <w:kern w:val="0"/>
                <w:sz w:val="24"/>
              </w:rPr>
              <w:t>1</w:t>
            </w:r>
            <w:r w:rsidRPr="00AF2DDE">
              <w:rPr>
                <w:rFonts w:ascii="仿宋_GB2312" w:hint="eastAsia"/>
                <w:kern w:val="0"/>
                <w:sz w:val="24"/>
              </w:rPr>
              <w:t>次，共两年）、商用密码评估服务（含密码应用方案评估）1次</w:t>
            </w:r>
          </w:p>
        </w:tc>
      </w:tr>
      <w:tr w:rsidR="00F00D9F" w:rsidRPr="00AF2DDE" w:rsidTr="00F00D9F">
        <w:trPr>
          <w:trHeight w:val="8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2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三明市地理信息公共平台</w:t>
            </w:r>
          </w:p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（政务端）</w:t>
            </w:r>
          </w:p>
        </w:tc>
        <w:tc>
          <w:tcPr>
            <w:tcW w:w="2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三级系统等保测评2次（每年</w:t>
            </w:r>
            <w:r w:rsidRPr="00AF2DDE">
              <w:rPr>
                <w:rFonts w:ascii="仿宋_GB2312"/>
                <w:kern w:val="0"/>
                <w:sz w:val="24"/>
              </w:rPr>
              <w:t>1</w:t>
            </w:r>
            <w:r w:rsidRPr="00AF2DDE">
              <w:rPr>
                <w:rFonts w:ascii="仿宋_GB2312" w:hint="eastAsia"/>
                <w:kern w:val="0"/>
                <w:sz w:val="24"/>
              </w:rPr>
              <w:t>次，共两年）、商用密码评估服务（含密码应用方案评估）1次</w:t>
            </w:r>
          </w:p>
        </w:tc>
      </w:tr>
      <w:tr w:rsidR="00F00D9F" w:rsidRPr="00AF2DDE" w:rsidTr="00F00D9F">
        <w:trPr>
          <w:trHeight w:val="692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3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三明市地理信息公共平台</w:t>
            </w:r>
          </w:p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（互联端）</w:t>
            </w:r>
          </w:p>
        </w:tc>
        <w:tc>
          <w:tcPr>
            <w:tcW w:w="2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二级系统等保测评1次（两年1次）</w:t>
            </w:r>
          </w:p>
        </w:tc>
      </w:tr>
      <w:tr w:rsidR="00F00D9F" w:rsidRPr="00AF2DDE" w:rsidTr="00F00D9F">
        <w:trPr>
          <w:trHeight w:val="742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4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三明市“多规合一”业务协同平台</w:t>
            </w:r>
          </w:p>
        </w:tc>
        <w:tc>
          <w:tcPr>
            <w:tcW w:w="2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二级系统等保测评1次（两年1次）</w:t>
            </w:r>
          </w:p>
        </w:tc>
      </w:tr>
      <w:tr w:rsidR="00F00D9F" w:rsidRPr="00AF2DDE" w:rsidTr="00F00D9F">
        <w:trPr>
          <w:trHeight w:val="64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三明市自然资源局门户网站</w:t>
            </w:r>
          </w:p>
        </w:tc>
        <w:tc>
          <w:tcPr>
            <w:tcW w:w="2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二级系统等保测评1次（两年1次）</w:t>
            </w:r>
          </w:p>
        </w:tc>
      </w:tr>
      <w:tr w:rsidR="00F00D9F" w:rsidRPr="00AF2DDE" w:rsidTr="00F00D9F">
        <w:trPr>
          <w:trHeight w:val="72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内部控制管理系统</w:t>
            </w:r>
          </w:p>
        </w:tc>
        <w:tc>
          <w:tcPr>
            <w:tcW w:w="2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9F" w:rsidRPr="00AF2DDE" w:rsidRDefault="00F00D9F" w:rsidP="00F00D9F">
            <w:pPr>
              <w:widowControl/>
              <w:spacing w:line="400" w:lineRule="exact"/>
              <w:rPr>
                <w:rFonts w:ascii="仿宋_GB2312"/>
                <w:kern w:val="0"/>
                <w:sz w:val="24"/>
              </w:rPr>
            </w:pPr>
            <w:r w:rsidRPr="00AF2DDE">
              <w:rPr>
                <w:rFonts w:ascii="仿宋_GB2312" w:hint="eastAsia"/>
                <w:kern w:val="0"/>
                <w:sz w:val="24"/>
              </w:rPr>
              <w:t>二级系统等保测评1次（两年1次）（含定级备案及专家评审）</w:t>
            </w:r>
          </w:p>
        </w:tc>
      </w:tr>
    </w:tbl>
    <w:p w:rsidR="00D822F5" w:rsidRPr="00A82DC6" w:rsidRDefault="00D822F5" w:rsidP="00ED47F9">
      <w:pPr>
        <w:spacing w:line="620" w:lineRule="exact"/>
        <w:ind w:firstLineChars="200" w:firstLine="643"/>
        <w:rPr>
          <w:b/>
        </w:rPr>
      </w:pPr>
    </w:p>
    <w:sectPr w:rsidR="00D822F5" w:rsidRPr="00A82DC6" w:rsidSect="0040614E">
      <w:pgSz w:w="11906" w:h="16838"/>
      <w:pgMar w:top="1440" w:right="1417" w:bottom="1440" w:left="141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14" w:rsidRDefault="00536514">
      <w:r>
        <w:separator/>
      </w:r>
    </w:p>
  </w:endnote>
  <w:endnote w:type="continuationSeparator" w:id="0">
    <w:p w:rsidR="00536514" w:rsidRDefault="0053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14" w:rsidRDefault="00536514">
      <w:r>
        <w:separator/>
      </w:r>
    </w:p>
  </w:footnote>
  <w:footnote w:type="continuationSeparator" w:id="0">
    <w:p w:rsidR="00536514" w:rsidRDefault="0053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628830"/>
    <w:multiLevelType w:val="singleLevel"/>
    <w:tmpl w:val="A36288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E5F57D6"/>
    <w:multiLevelType w:val="singleLevel"/>
    <w:tmpl w:val="AE5F57D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6D"/>
    <w:rsid w:val="00064C85"/>
    <w:rsid w:val="000B0271"/>
    <w:rsid w:val="000D7ADA"/>
    <w:rsid w:val="00110B73"/>
    <w:rsid w:val="0014765B"/>
    <w:rsid w:val="00294F92"/>
    <w:rsid w:val="00365675"/>
    <w:rsid w:val="00391F47"/>
    <w:rsid w:val="0040614E"/>
    <w:rsid w:val="0042009A"/>
    <w:rsid w:val="0043191A"/>
    <w:rsid w:val="0044115B"/>
    <w:rsid w:val="0047259E"/>
    <w:rsid w:val="004B7637"/>
    <w:rsid w:val="004F7BBC"/>
    <w:rsid w:val="00536514"/>
    <w:rsid w:val="005F054E"/>
    <w:rsid w:val="006302CA"/>
    <w:rsid w:val="007732DF"/>
    <w:rsid w:val="00851E1C"/>
    <w:rsid w:val="008A19D2"/>
    <w:rsid w:val="008D3C45"/>
    <w:rsid w:val="008F516A"/>
    <w:rsid w:val="00907C86"/>
    <w:rsid w:val="009334AC"/>
    <w:rsid w:val="00981C82"/>
    <w:rsid w:val="009A6925"/>
    <w:rsid w:val="009B779E"/>
    <w:rsid w:val="00A82DC6"/>
    <w:rsid w:val="00AA2529"/>
    <w:rsid w:val="00AB610A"/>
    <w:rsid w:val="00B41BB1"/>
    <w:rsid w:val="00B41BB2"/>
    <w:rsid w:val="00B567DE"/>
    <w:rsid w:val="00BB1025"/>
    <w:rsid w:val="00BB689A"/>
    <w:rsid w:val="00C1597C"/>
    <w:rsid w:val="00CA3E6D"/>
    <w:rsid w:val="00CA4212"/>
    <w:rsid w:val="00D54882"/>
    <w:rsid w:val="00D776A8"/>
    <w:rsid w:val="00D822F5"/>
    <w:rsid w:val="00DA3427"/>
    <w:rsid w:val="00DB00C6"/>
    <w:rsid w:val="00DC1C83"/>
    <w:rsid w:val="00E93B4F"/>
    <w:rsid w:val="00ED47F9"/>
    <w:rsid w:val="00F00D9F"/>
    <w:rsid w:val="00F16BFE"/>
    <w:rsid w:val="00F32C35"/>
    <w:rsid w:val="00F97713"/>
    <w:rsid w:val="034576A1"/>
    <w:rsid w:val="06786921"/>
    <w:rsid w:val="06832009"/>
    <w:rsid w:val="0B7D754C"/>
    <w:rsid w:val="0BFE4805"/>
    <w:rsid w:val="0E413225"/>
    <w:rsid w:val="109E752C"/>
    <w:rsid w:val="13655020"/>
    <w:rsid w:val="174868BE"/>
    <w:rsid w:val="1B100211"/>
    <w:rsid w:val="1F22773B"/>
    <w:rsid w:val="247D3900"/>
    <w:rsid w:val="25053599"/>
    <w:rsid w:val="25C60F40"/>
    <w:rsid w:val="2A8412BC"/>
    <w:rsid w:val="2C3D4EDD"/>
    <w:rsid w:val="30791050"/>
    <w:rsid w:val="322A6EF9"/>
    <w:rsid w:val="33D96C6D"/>
    <w:rsid w:val="366442D2"/>
    <w:rsid w:val="37766441"/>
    <w:rsid w:val="38C576D5"/>
    <w:rsid w:val="3BAF1733"/>
    <w:rsid w:val="3C171148"/>
    <w:rsid w:val="3D18041E"/>
    <w:rsid w:val="47233840"/>
    <w:rsid w:val="48507ED7"/>
    <w:rsid w:val="4DF4555A"/>
    <w:rsid w:val="4F9F6E2D"/>
    <w:rsid w:val="50ED554F"/>
    <w:rsid w:val="530D42FA"/>
    <w:rsid w:val="55B032F5"/>
    <w:rsid w:val="585F0E67"/>
    <w:rsid w:val="5E756575"/>
    <w:rsid w:val="5F887A92"/>
    <w:rsid w:val="620B7B55"/>
    <w:rsid w:val="622D66FD"/>
    <w:rsid w:val="6341676D"/>
    <w:rsid w:val="651D1446"/>
    <w:rsid w:val="662733AD"/>
    <w:rsid w:val="6965688D"/>
    <w:rsid w:val="6B5E1380"/>
    <w:rsid w:val="6D237ED5"/>
    <w:rsid w:val="72585151"/>
    <w:rsid w:val="728424C0"/>
    <w:rsid w:val="73007AA6"/>
    <w:rsid w:val="78A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220F2"/>
  <w15:docId w15:val="{FF9933C0-A74D-40E3-BEAE-CF306EF9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</w:pPr>
    <w:rPr>
      <w:rFonts w:ascii="宋体" w:eastAsia="仿宋_GB2312" w:hAnsi="宋体" w:cs="宋体"/>
      <w:kern w:val="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054E"/>
    <w:pPr>
      <w:keepNext/>
      <w:keepLines/>
      <w:spacing w:line="560" w:lineRule="exact"/>
      <w:ind w:firstLineChars="200" w:firstLine="640"/>
      <w:jc w:val="both"/>
      <w:outlineLvl w:val="1"/>
    </w:pPr>
    <w:rPr>
      <w:rFonts w:ascii="楷体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054E"/>
    <w:pPr>
      <w:keepNext/>
      <w:keepLines/>
      <w:spacing w:line="560" w:lineRule="exact"/>
      <w:ind w:firstLineChars="200" w:firstLine="643"/>
      <w:jc w:val="both"/>
      <w:outlineLvl w:val="2"/>
    </w:pPr>
    <w:rPr>
      <w:rFonts w:ascii="仿宋_GB2312" w:hAnsi="Times New Roman" w:cstheme="min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段"/>
    <w:basedOn w:val="a"/>
    <w:next w:val="a"/>
    <w:qFormat/>
    <w:pPr>
      <w:widowControl/>
      <w:autoSpaceDE w:val="0"/>
      <w:autoSpaceDN w:val="0"/>
      <w:ind w:firstLineChars="200" w:firstLine="200"/>
    </w:pPr>
    <w:rPr>
      <w:kern w:val="0"/>
      <w:szCs w:val="21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1"/>
    <w:link w:val="a0"/>
    <w:uiPriority w:val="99"/>
    <w:qFormat/>
    <w:rPr>
      <w:rFonts w:ascii="宋体" w:eastAsia="仿宋_GB2312" w:hAnsi="宋体" w:cs="宋体"/>
      <w:sz w:val="18"/>
      <w:szCs w:val="18"/>
    </w:rPr>
  </w:style>
  <w:style w:type="character" w:customStyle="1" w:styleId="20">
    <w:name w:val="标题 2 字符"/>
    <w:basedOn w:val="a1"/>
    <w:link w:val="2"/>
    <w:uiPriority w:val="9"/>
    <w:rsid w:val="005F054E"/>
    <w:rPr>
      <w:rFonts w:ascii="楷体" w:eastAsia="楷体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5F054E"/>
    <w:rPr>
      <w:rFonts w:ascii="仿宋_GB2312" w:eastAsia="仿宋_GB2312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7562F-985A-43BE-91B7-DD5A66F7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Lee</cp:lastModifiedBy>
  <cp:revision>14</cp:revision>
  <cp:lastPrinted>2026-05-24T08:04:00Z</cp:lastPrinted>
  <dcterms:created xsi:type="dcterms:W3CDTF">2023-11-06T00:48:00Z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DocerSaveRecord">
    <vt:lpwstr>eyJoZGlkIjoiOTRkYmVkYWYyYTRkYWQwZjY5OTUyNDYyN2Q5NDYzNmUiLCJ1c2VySWQiOiI1MDMyMzcwMDkifQ==</vt:lpwstr>
  </property>
  <property fmtid="{D5CDD505-2E9C-101B-9397-08002B2CF9AE}" pid="4" name="ICV">
    <vt:lpwstr>073131903EF64A0EA6CAE1A43BFDB44B_12</vt:lpwstr>
  </property>
</Properties>
</file>