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9546D">
      <w:pPr>
        <w:spacing w:line="560" w:lineRule="exact"/>
        <w:rPr>
          <w:rFonts w:hint="eastAsia" w:ascii="黑体" w:hAnsi="黑体" w:eastAsia="黑体"/>
          <w:color w:val="000000"/>
          <w:szCs w:val="32"/>
        </w:rPr>
      </w:pPr>
      <w:r>
        <w:rPr>
          <w:rFonts w:hint="eastAsia" w:ascii="Times New Roman" w:hAnsi="Times New Roman" w:eastAsia="宋体" w:cs="Times New Roman"/>
          <w:b/>
          <w:color w:val="000000"/>
          <w:sz w:val="32"/>
          <w:szCs w:val="32"/>
        </w:rPr>
        <w:t>附件</w:t>
      </w:r>
      <w:r>
        <w:rPr>
          <w:rFonts w:hint="eastAsia" w:ascii="Times New Roman" w:hAnsi="Times New Roman" w:eastAsia="宋体" w:cs="Times New Roman"/>
          <w:b/>
          <w:color w:val="000000"/>
          <w:sz w:val="32"/>
          <w:szCs w:val="32"/>
          <w:lang w:val="en-US" w:eastAsia="zh-CN"/>
        </w:rPr>
        <w:t>1</w:t>
      </w:r>
    </w:p>
    <w:p w14:paraId="0462753B">
      <w:pPr>
        <w:jc w:val="center"/>
        <w:rPr>
          <w:rFonts w:hint="eastAsia" w:ascii="Times New Roman" w:hAnsi="Times New Roman" w:eastAsia="宋体" w:cs="Times New Roman"/>
          <w:b/>
          <w:color w:val="000000"/>
          <w:sz w:val="36"/>
          <w:szCs w:val="36"/>
        </w:rPr>
      </w:pPr>
      <w:r>
        <w:rPr>
          <w:rFonts w:hint="eastAsia" w:ascii="Times New Roman" w:hAnsi="Times New Roman" w:eastAsia="宋体" w:cs="Times New Roman"/>
          <w:b/>
          <w:color w:val="000000"/>
          <w:sz w:val="36"/>
          <w:szCs w:val="36"/>
        </w:rPr>
        <w:t>2026年度矿山开采监管及地质环境治理恢复GNSS</w:t>
      </w:r>
    </w:p>
    <w:p w14:paraId="6B62BB81">
      <w:pPr>
        <w:jc w:val="center"/>
        <w:rPr>
          <w:rFonts w:hint="eastAsia" w:ascii="Times New Roman" w:hAnsi="Times New Roman" w:eastAsia="宋体" w:cs="Times New Roman"/>
          <w:b/>
          <w:color w:val="000000"/>
          <w:sz w:val="36"/>
          <w:szCs w:val="36"/>
          <w:lang w:eastAsia="zh-CN"/>
        </w:rPr>
      </w:pPr>
      <w:r>
        <w:rPr>
          <w:rFonts w:hint="eastAsia" w:ascii="Times New Roman" w:hAnsi="Times New Roman" w:eastAsia="宋体" w:cs="Times New Roman"/>
          <w:b/>
          <w:color w:val="000000"/>
          <w:sz w:val="36"/>
          <w:szCs w:val="36"/>
        </w:rPr>
        <w:t>巡查市级复核采购项目工作</w:t>
      </w:r>
      <w:r>
        <w:rPr>
          <w:rFonts w:hint="eastAsia" w:ascii="Times New Roman" w:hAnsi="Times New Roman" w:eastAsia="宋体" w:cs="Times New Roman"/>
          <w:b/>
          <w:color w:val="000000"/>
          <w:sz w:val="36"/>
          <w:szCs w:val="36"/>
          <w:lang w:eastAsia="zh-CN"/>
        </w:rPr>
        <w:t>内容及要求</w:t>
      </w:r>
    </w:p>
    <w:p w14:paraId="6688D9C7">
      <w:pPr>
        <w:pStyle w:val="5"/>
        <w:spacing w:line="620" w:lineRule="exact"/>
        <w:ind w:firstLine="720"/>
        <w:jc w:val="both"/>
        <w:rPr>
          <w:rFonts w:eastAsia="黑体"/>
          <w:sz w:val="36"/>
          <w:szCs w:val="36"/>
        </w:rPr>
      </w:pPr>
    </w:p>
    <w:p w14:paraId="56F5E9D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根据省自然资源厅《关于印发矿产资源勘查开发监管工作规范的通知》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闽自然资发〔2024〕48号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及《关于印发〈2025年度矿山地质环境治理恢复巡查工作方案〉的通知》，</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需于202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10月底前组织开展矿山开采监管与地质环境治理恢复情况的实地核查工作。相关资质要求如下：需同时具备地质灾害防治单位（地质灾害评估和治理工程勘查设计资质）乙级及以上资质和测绘资质（专业：摄影测量与遥感或测绘航空摄影）乙级及以上资质</w:t>
      </w:r>
      <w:r>
        <w:rPr>
          <w:rFonts w:hint="eastAsia" w:ascii="仿宋_GB2312" w:hAnsi="仿宋_GB2312" w:eastAsia="仿宋_GB2312" w:cs="仿宋_GB2312"/>
          <w:sz w:val="32"/>
          <w:szCs w:val="32"/>
          <w:lang w:eastAsia="zh-CN"/>
        </w:rPr>
        <w:t>，接受联合体投标，数量不得超过两家</w:t>
      </w:r>
      <w:r>
        <w:rPr>
          <w:rFonts w:hint="eastAsia" w:ascii="仿宋_GB2312" w:hAnsi="仿宋_GB2312" w:eastAsia="仿宋_GB2312" w:cs="仿宋_GB2312"/>
          <w:sz w:val="32"/>
          <w:szCs w:val="32"/>
        </w:rPr>
        <w:t>。本次项目主要工作内容</w:t>
      </w:r>
      <w:r>
        <w:rPr>
          <w:rFonts w:hint="eastAsia" w:ascii="仿宋_GB2312" w:hAnsi="仿宋_GB2312" w:eastAsia="仿宋_GB2312" w:cs="仿宋_GB2312"/>
          <w:sz w:val="32"/>
          <w:szCs w:val="32"/>
          <w:lang w:eastAsia="zh-CN"/>
        </w:rPr>
        <w:t>及要求</w:t>
      </w:r>
      <w:r>
        <w:rPr>
          <w:rFonts w:hint="eastAsia" w:ascii="仿宋_GB2312" w:hAnsi="仿宋_GB2312" w:eastAsia="仿宋_GB2312" w:cs="仿宋_GB2312"/>
          <w:sz w:val="32"/>
          <w:szCs w:val="32"/>
        </w:rPr>
        <w:t>包括以下几个方面：</w:t>
      </w:r>
    </w:p>
    <w:p w14:paraId="394B03B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1.地质环境治理恢复GNSS巡查市级复核</w:t>
      </w:r>
    </w:p>
    <w:p w14:paraId="0BE078C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（1）工作要求：10月底前完成对32个矿山实地核查，并将结果录入GNSS监管系统，11月15日前形成总结报告。</w:t>
      </w:r>
    </w:p>
    <w:p w14:paraId="4ADFD7A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（2）工作内容：①实地核查工作，重点对照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a.矿山地质环境保护与土地复垦方案编报与备案情况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b.方案实施与验收情况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c.治理恢复基金制度落实情况三个方面共34条任务清单开展核查。②平台上传：实地核查工作完成后，应填写《矿山地质环境治理恢复情况实地核查记录表》，并通过监管平台上传。③县级核查结果审核：监管平台上对县级上报的核查情况进行100%市级审核。④报告编制：编制《2026年度三明市矿山地质环境治理恢复巡查工作总结报告》。⑤指导整改：将发现的问题报告市局并</w:t>
      </w:r>
      <w:r>
        <w:rPr>
          <w:rFonts w:hint="eastAsia" w:ascii="仿宋_GB2312" w:hAnsi="仿宋_GB2312" w:eastAsia="仿宋_GB2312" w:cs="仿宋_GB2312"/>
          <w:sz w:val="32"/>
          <w:szCs w:val="32"/>
          <w:lang w:eastAsia="zh-CN"/>
        </w:rPr>
        <w:t>反馈</w:t>
      </w:r>
      <w:r>
        <w:rPr>
          <w:rFonts w:hint="eastAsia" w:ascii="仿宋_GB2312" w:hAnsi="仿宋_GB2312" w:eastAsia="仿宋_GB2312" w:cs="仿宋_GB2312"/>
          <w:sz w:val="32"/>
          <w:szCs w:val="32"/>
        </w:rPr>
        <w:t>给县级，技术指导县级制定整改方案。</w:t>
      </w:r>
    </w:p>
    <w:p w14:paraId="16DDE51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2.矿山开采监管GNSS巡查市级复核</w:t>
      </w:r>
    </w:p>
    <w:p w14:paraId="0C97435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（1）工作要求：10月底前完成对33个矿山实地核查，并形成成果报告。</w:t>
      </w:r>
    </w:p>
    <w:p w14:paraId="45F3BBE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（2）工作内容：①实地核查工作，重点对照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a.是否有无证开采、越界开采等违法行为，b.矿业权出让收益及占用费缴纳、标识牌设立、开发利用方案执行情况，c.监督开采信息公示、开发利用统计、“三率”指标达标及采矿权出让合同义务履行情况，d</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矿产资源储量统计、矿山年报（表格、图件）、“一账三图”情况。②平台填报：实地核查工作完成后，通过监管平台填报核查情况。③报告编制：编制《2026年度三明市矿产资源开采监管工作成果报告》。④将发现的问题报告市局并</w:t>
      </w:r>
      <w:r>
        <w:rPr>
          <w:rFonts w:hint="eastAsia" w:ascii="仿宋_GB2312" w:hAnsi="仿宋_GB2312" w:eastAsia="仿宋_GB2312" w:cs="仿宋_GB2312"/>
          <w:sz w:val="32"/>
          <w:szCs w:val="32"/>
          <w:lang w:eastAsia="zh-CN"/>
        </w:rPr>
        <w:t>反馈</w:t>
      </w:r>
      <w:r>
        <w:rPr>
          <w:rFonts w:hint="eastAsia" w:ascii="仿宋_GB2312" w:hAnsi="仿宋_GB2312" w:eastAsia="仿宋_GB2312" w:cs="仿宋_GB2312"/>
          <w:sz w:val="32"/>
          <w:szCs w:val="32"/>
        </w:rPr>
        <w:t>给县级，技术</w:t>
      </w:r>
      <w:bookmarkStart w:id="0" w:name="_GoBack"/>
      <w:bookmarkEnd w:id="0"/>
      <w:r>
        <w:rPr>
          <w:rFonts w:hint="eastAsia" w:ascii="仿宋_GB2312" w:hAnsi="仿宋_GB2312" w:eastAsia="仿宋_GB2312" w:cs="仿宋_GB2312"/>
          <w:sz w:val="32"/>
          <w:szCs w:val="32"/>
        </w:rPr>
        <w:t>指导矿业权人整改。</w:t>
      </w:r>
    </w:p>
    <w:p w14:paraId="0782A9B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.成果需求</w:t>
      </w:r>
    </w:p>
    <w:p w14:paraId="4B06882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b/>
        </w:rPr>
      </w:pPr>
      <w:r>
        <w:rPr>
          <w:rFonts w:hint="eastAsia" w:ascii="仿宋_GB2312" w:hAnsi="仿宋_GB2312" w:eastAsia="仿宋_GB2312" w:cs="仿宋_GB2312"/>
          <w:sz w:val="32"/>
          <w:szCs w:val="32"/>
        </w:rPr>
        <w:t>提交矿山地质环境治理恢复、矿山开采监管GNSS巡查市级复核矿山实地核查记录，并在监管平台上传；提交《2026年度三明市矿山地质环境治理恢复巡查工作总结报告》《2026年度三明市矿产资源开采监管工作成果报告》各纸质版4份，电子版1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85D46"/>
    <w:rsid w:val="05444432"/>
    <w:rsid w:val="2B585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customStyle="1" w:styleId="5">
    <w:name w:val="List Paragraph"/>
    <w:basedOn w:val="1"/>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7478eef9-09f9-4d30-ba2d-f9fac51079b3</errorID>
      <errorWord>(</errorWord>
      <group>L1_Format</group>
      <groupName>格式问题</groupName>
      <ability>L2_HalfPunc_CN</ability>
      <abilityName>全半角问题</abilityName>
      <candidateList>
        <item>（</item>
      </candidateList>
      <explain>文本全半角错误。</explain>
      <paraID>56F5E9DF</paraID>
      <start>31</start>
      <end>32</end>
      <status>modified</status>
      <modifiedWord>（</modifiedWord>
      <trackRevisions>false</trackRevisions>
    </reviewItem>
    <reviewItem>
      <errorID>5b74c962-ef5e-4122-998f-102eeb0a3d6b</errorID>
      <errorWord>)</errorWord>
      <group>L1_Format</group>
      <groupName>格式问题</groupName>
      <ability>L2_HalfPunc_CN</ability>
      <abilityName>全半角问题</abilityName>
      <candidateList>
        <item>）</item>
      </candidateList>
      <explain>文本全半角错误。</explain>
      <paraID>56F5E9DF</paraID>
      <start>46</start>
      <end>47</end>
      <status>modified</status>
      <modifiedWord>）</modifiedWord>
      <trackRevisions>false</trackRevisions>
    </reviewItem>
    <reviewItem>
      <errorID>01da109d-0ea4-45bb-a3b0-dc2d9d467b89</errorID>
      <errorWord>：</errorWord>
      <group>L1_Punc</group>
      <groupName>标点问题</groupName>
      <ability>L2_Punc_CN</ability>
      <abilityName>标点符号问题</abilityName>
      <candidateList>
        <item/>
      </candidateList>
      <explain/>
      <paraID>4ADFD7A2</paraID>
      <start>20</start>
      <end>21</end>
      <status>unmodified</status>
      <modifiedWord/>
      <trackRevisions>false</trackRevisions>
    </reviewItem>
    <reviewItem>
      <errorID>86d486ab-c3f2-4d15-a9d4-64fb0ad1ec37</errorID>
      <errorWord>,</errorWord>
      <group>L1_Punc</group>
      <groupName>标点问题</groupName>
      <ability>L2_Punc_CN</ability>
      <abilityName>标点符号问题</abilityName>
      <candidateList>
        <item>，</item>
      </candidateList>
      <explain/>
      <paraID>4ADFD7A2</paraID>
      <start>45</start>
      <end>46</end>
      <status>modified</status>
      <modifiedWord>，</modifiedWord>
      <trackRevisions>false</trackRevisions>
    </reviewItem>
    <reviewItem>
      <errorID>9c8a3e1e-21ac-4673-b1d3-ad165f0fd541</errorID>
      <errorWord>,</errorWord>
      <group>L1_Format</group>
      <groupName>格式问题</groupName>
      <ability>L2_HalfPunc_CN</ability>
      <abilityName>全半角问题</abilityName>
      <candidateList>
        <item>，</item>
      </candidateList>
      <explain>文本全半角错误。</explain>
      <paraID>4ADFD7A2</paraID>
      <start>57</start>
      <end>58</end>
      <status>modified</status>
      <modifiedWord>，</modifiedWord>
      <trackRevisions>false</trackRevisions>
    </reviewItem>
    <reviewItem>
      <errorID>61b3d204-928b-4f59-98f2-ede8bf8a3e9d</errorID>
      <errorWord>三个</errorWord>
      <group>L1_Word</group>
      <groupName>字词问题</groupName>
      <ability>L2_Typo</ability>
      <abilityName>字词错误</abilityName>
      <candidateList>
        <item>这三个</item>
      </candidateList>
      <explain/>
      <paraID>4ADFD7A2</paraID>
      <start>72</start>
      <end>74</end>
      <status>ignored</status>
      <modifiedWord/>
      <trackRevisions>false</trackRevisions>
    </reviewItem>
    <reviewItem>
      <errorID>061de639-00f1-4383-a187-d7f834bfe016</errorID>
      <errorWord>反聩</errorWord>
      <group>L1_Word</group>
      <groupName>字词问题</groupName>
      <ability>L2_Typo</ability>
      <abilityName>字词错误</abilityName>
      <candidateList>
        <item>反馈</item>
      </candidateList>
      <explain/>
      <paraID>4ADFD7A2</paraID>
      <start>231</start>
      <end>233</end>
      <status>modified</status>
      <modifiedWord>反馈</modifiedWord>
      <trackRevisions>false</trackRevisions>
    </reviewItem>
    <reviewItem>
      <errorID>c43f92a9-e8f5-4fad-8f75-457c6df01ccd</errorID>
      <errorWord>：</errorWord>
      <group>L1_Punc</group>
      <groupName>标点问题</groupName>
      <ability>L2_Punc_CN</ability>
      <abilityName>标点符号问题</abilityName>
      <candidateList>
        <item/>
      </candidateList>
      <explain/>
      <paraID>45F3BBE2</paraID>
      <start>20</start>
      <end>21</end>
      <status>unmodified</status>
      <modifiedWord/>
      <trackRevisions>false</trackRevisions>
    </reviewItem>
    <reviewItem>
      <errorID>48275df9-bcc0-414d-a51a-820a6fdee6de</errorID>
      <errorWord>.审查</errorWord>
      <group>L1_Grammar</group>
      <groupName>语法问题</groupName>
      <ability>L2_Grammar</ability>
      <abilityName>语法错误</abilityName>
      <candidateList>
        <item>.</item>
      </candidateList>
      <explain/>
      <paraID>45F3BBE2</paraID>
      <start>117</start>
      <end>118</end>
      <status>modified</status>
      <modifiedWord>.</modifiedWord>
      <trackRevisions>false</trackRevisions>
    </reviewItem>
    <reviewItem>
      <errorID>0eb4b9b8-1a2f-48f5-ad6c-17172bbaa8f9</errorID>
      <errorWord>反聩</errorWord>
      <group>L1_Word</group>
      <groupName>字词问题</groupName>
      <ability>L2_Typo</ability>
      <abilityName>字词错误</abilityName>
      <candidateList>
        <item>反馈</item>
      </candidateList>
      <explain/>
      <paraID>45F3BBE2</paraID>
      <start>223</start>
      <end>225</end>
      <status>modified</status>
      <modifiedWord>反馈</modifiedWord>
      <trackRevisions>false</trackRevisions>
    </reviewItem>
  </reviewItems>
  <config/>
</contractReview>
</file>

<file path=customXml/itemProps1.xml><?xml version="1.0" encoding="utf-8"?>
<ds:datastoreItem xmlns:ds="http://schemas.openxmlformats.org/officeDocument/2006/customXml" ds:itemID="{4265a945-4767-4c1e-ae8d-95913e2c4e00}">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2026-08-26T10:07:00Z</dcterms:created>
  <dc:creator>刘腾讯</dc:creator>
  <cp:lastModifiedBy>刘腾讯</cp:lastModifiedBy>
  <dcterms:modified xsi:type="dcterms:W3CDTF">2026-08-26T10:10:49Z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3660344487674563B1DB467C563319D9_11</vt:lpwstr>
  </property>
  <property fmtid="{D5CDD505-2E9C-101B-9397-08002B2CF9AE}" pid="4" name="KSOTemplateDocerSaveRecord">
    <vt:lpwstr>eyJoZGlkIjoiMWEzZDMzMTczNjUyZDQ0ZjYxOWVhYmFmZTE2ODdhZWQiLCJ1c2VySWQiOiIyMDE2MTk0NjUifQ==</vt:lpwstr>
  </property>
</Properties>
</file>